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35" w:type="dxa"/>
        <w:tblInd w:w="-38" w:type="dxa"/>
        <w:tblCellMar>
          <w:left w:w="70" w:type="dxa"/>
          <w:right w:w="70" w:type="dxa"/>
        </w:tblCellMar>
        <w:tblLook w:val="04A0"/>
      </w:tblPr>
      <w:tblGrid>
        <w:gridCol w:w="95"/>
        <w:gridCol w:w="1375"/>
        <w:gridCol w:w="3678"/>
        <w:gridCol w:w="4064"/>
        <w:gridCol w:w="23"/>
      </w:tblGrid>
      <w:tr w:rsidR="00AF17B1" w:rsidRPr="00AF17B1" w:rsidTr="00AF17B1">
        <w:trPr>
          <w:gridBefore w:val="1"/>
          <w:wBefore w:w="95" w:type="dxa"/>
          <w:trHeight w:val="255"/>
        </w:trPr>
        <w:tc>
          <w:tcPr>
            <w:tcW w:w="9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7B1" w:rsidRPr="00E95A63" w:rsidRDefault="00AF17B1" w:rsidP="00E95A63">
            <w:pPr>
              <w:pStyle w:val="Listaszerbekezds"/>
              <w:numPr>
                <w:ilvl w:val="0"/>
                <w:numId w:val="1"/>
              </w:numPr>
              <w:ind w:left="369" w:hanging="369"/>
              <w:jc w:val="both"/>
              <w:rPr>
                <w:b/>
                <w:sz w:val="20"/>
                <w:szCs w:val="20"/>
              </w:rPr>
            </w:pPr>
            <w:r w:rsidRPr="00E95A63">
              <w:rPr>
                <w:b/>
              </w:rPr>
              <w:t xml:space="preserve">A Tempus Közalapítvány szakmai, igazgatási működés feladat szerinti tételes bemutatása maximum 2-3 oldal terjedelemben </w:t>
            </w:r>
            <w:r w:rsidRPr="00E95A63">
              <w:rPr>
                <w:i/>
              </w:rPr>
              <w:t>(</w:t>
            </w:r>
            <w:r w:rsidRPr="00AF17B1">
              <w:rPr>
                <w:i/>
              </w:rPr>
              <w:t>Ezen belül különösen a szervezet sajátosságából következő egyéb jellemzők ismertetése</w:t>
            </w:r>
            <w:r w:rsidRPr="00E95A63">
              <w:rPr>
                <w:i/>
              </w:rPr>
              <w:t xml:space="preserve"> (pl. </w:t>
            </w:r>
            <w:r w:rsidRPr="00AF17B1">
              <w:rPr>
                <w:i/>
              </w:rPr>
              <w:t>művészeti intézményeknél látogatók, nézők száma</w:t>
            </w:r>
            <w:r w:rsidRPr="00E95A63">
              <w:rPr>
                <w:i/>
              </w:rPr>
              <w:t>)</w:t>
            </w:r>
            <w:r w:rsidRPr="00AF17B1">
              <w:rPr>
                <w:i/>
              </w:rPr>
              <w:t>,</w:t>
            </w:r>
            <w:r w:rsidRPr="00E95A63">
              <w:rPr>
                <w:i/>
              </w:rPr>
              <w:t xml:space="preserve"> </w:t>
            </w:r>
            <w:r w:rsidRPr="00AF17B1">
              <w:rPr>
                <w:i/>
              </w:rPr>
              <w:t>folyamatban lévő EU programok ismertetése</w:t>
            </w:r>
            <w:r w:rsidRPr="00E95A63">
              <w:rPr>
                <w:i/>
              </w:rPr>
              <w:t xml:space="preserve">; </w:t>
            </w:r>
            <w:r w:rsidRPr="00AF17B1">
              <w:rPr>
                <w:i/>
              </w:rPr>
              <w:t>gazdasági okok miatt szükségessé vált feladatcsökkentés ismertetése, stb.</w:t>
            </w:r>
            <w:r w:rsidRPr="00E95A63">
              <w:rPr>
                <w:i/>
              </w:rPr>
              <w:t xml:space="preserve">, </w:t>
            </w:r>
            <w:r w:rsidRPr="00AF17B1">
              <w:rPr>
                <w:i/>
              </w:rPr>
              <w:t>minden olyan körülmény, veszély, lehetőség ismertetése, amely a szervezet működését érdemben befolyásolhatja</w:t>
            </w:r>
            <w:r w:rsidRPr="00E95A63">
              <w:rPr>
                <w:i/>
              </w:rPr>
              <w:t>)</w:t>
            </w:r>
          </w:p>
        </w:tc>
      </w:tr>
      <w:tr w:rsidR="00AF17B1" w:rsidRPr="00AF17B1" w:rsidTr="00AF17B1">
        <w:trPr>
          <w:gridBefore w:val="1"/>
          <w:wBefore w:w="95" w:type="dxa"/>
          <w:trHeight w:val="255"/>
        </w:trPr>
        <w:tc>
          <w:tcPr>
            <w:tcW w:w="9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7B1" w:rsidRPr="00AF17B1" w:rsidRDefault="00AF17B1" w:rsidP="00AF17B1">
            <w:pPr>
              <w:rPr>
                <w:sz w:val="20"/>
                <w:szCs w:val="20"/>
              </w:rPr>
            </w:pPr>
          </w:p>
        </w:tc>
      </w:tr>
      <w:tr w:rsidR="00AF17B1" w:rsidRPr="00AF17B1" w:rsidTr="00AF17B1">
        <w:trPr>
          <w:gridBefore w:val="1"/>
          <w:wBefore w:w="95" w:type="dxa"/>
          <w:trHeight w:val="255"/>
        </w:trPr>
        <w:tc>
          <w:tcPr>
            <w:tcW w:w="9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7B1" w:rsidRDefault="00AF17B1" w:rsidP="00E95A63">
            <w:pPr>
              <w:jc w:val="both"/>
              <w:rPr>
                <w:color w:val="000000"/>
                <w:szCs w:val="22"/>
              </w:rPr>
            </w:pPr>
            <w:r w:rsidRPr="00B023F9">
              <w:rPr>
                <w:color w:val="000000"/>
                <w:szCs w:val="22"/>
              </w:rPr>
              <w:t>A Tempus Közalapítvány a Magyar Köztársaság Kormánya által 1996-ban alapított, kiemelten közhasznú, ISO 9001:2000 tanúsítvánnyal rendelkező szervezet.</w:t>
            </w:r>
          </w:p>
          <w:p w:rsidR="00AF17B1" w:rsidRDefault="00AF17B1" w:rsidP="00AF17B1">
            <w:pPr>
              <w:rPr>
                <w:color w:val="000000"/>
                <w:szCs w:val="22"/>
              </w:rPr>
            </w:pPr>
          </w:p>
          <w:p w:rsidR="00AF17B1" w:rsidRPr="00E95A63" w:rsidRDefault="00AF17B1" w:rsidP="00AF17B1">
            <w:pPr>
              <w:pStyle w:val="Szvegtrzs"/>
              <w:jc w:val="both"/>
              <w:rPr>
                <w:color w:val="000000"/>
              </w:rPr>
            </w:pPr>
            <w:r w:rsidRPr="00E95A63">
              <w:rPr>
                <w:color w:val="000000"/>
              </w:rPr>
              <w:t>A Közalapítvány Alapító Okiratában meghatározott átfogó céljai:</w:t>
            </w:r>
          </w:p>
          <w:p w:rsidR="00AF17B1" w:rsidRPr="00E95A63" w:rsidRDefault="00AF17B1" w:rsidP="00AF17B1">
            <w:pPr>
              <w:pStyle w:val="Szvegtrzs"/>
              <w:numPr>
                <w:ilvl w:val="0"/>
                <w:numId w:val="2"/>
              </w:numPr>
              <w:jc w:val="both"/>
              <w:rPr>
                <w:snapToGrid w:val="0"/>
                <w:color w:val="000000"/>
              </w:rPr>
            </w:pPr>
            <w:r w:rsidRPr="00E95A63">
              <w:rPr>
                <w:snapToGrid w:val="0"/>
                <w:color w:val="000000"/>
              </w:rPr>
              <w:t>a magyar szakképzés, oktatás és kutatás-fejlesztés európai felzárkózásának és kapcsolódásának, az európai integráció gondolatának és a Magyar Köztársaság EU-tagságból adódó kötelezettségeinek, feladatainak végrehajtása, az ezzel járó kihívásoknak való megfelelés előmozdítása és támogatása;</w:t>
            </w:r>
          </w:p>
          <w:p w:rsidR="00AF17B1" w:rsidRPr="00E95A63" w:rsidRDefault="00AF17B1" w:rsidP="00AF17B1">
            <w:pPr>
              <w:pStyle w:val="Szvegtrzs"/>
              <w:numPr>
                <w:ilvl w:val="0"/>
                <w:numId w:val="2"/>
              </w:numPr>
              <w:jc w:val="both"/>
              <w:rPr>
                <w:color w:val="000000"/>
              </w:rPr>
            </w:pPr>
            <w:r w:rsidRPr="00E95A63">
              <w:rPr>
                <w:color w:val="000000"/>
              </w:rPr>
              <w:t>a magyar oktatás keretein belül a nők és a férfiak esélyegyenlőségének előmozdítása, a fogyatékkal élő személyek igényeinek kielégítése, a rasszizmus és az idegengyűlölet leküzdésének elősegítése.</w:t>
            </w:r>
          </w:p>
          <w:p w:rsidR="00AF17B1" w:rsidRDefault="00AF17B1" w:rsidP="00AF17B1">
            <w:pPr>
              <w:rPr>
                <w:sz w:val="20"/>
                <w:szCs w:val="20"/>
              </w:rPr>
            </w:pPr>
          </w:p>
          <w:p w:rsidR="00E95A63" w:rsidRPr="00B575EA" w:rsidRDefault="00E95A63" w:rsidP="00AF17B1">
            <w:r w:rsidRPr="00B575EA">
              <w:t>A fenti célok megvalósítása érdekében a Közalapítvány egy sor</w:t>
            </w:r>
            <w:r w:rsidR="00B575EA" w:rsidRPr="00B575EA">
              <w:t xml:space="preserve"> programot, projektet, illetve egyéb kezdeményezést koordinál az oktatás és a képzés területén. </w:t>
            </w:r>
          </w:p>
          <w:p w:rsidR="00B575EA" w:rsidRPr="00AF17B1" w:rsidRDefault="00B575EA" w:rsidP="00AF17B1">
            <w:pPr>
              <w:rPr>
                <w:sz w:val="20"/>
                <w:szCs w:val="20"/>
              </w:rPr>
            </w:pPr>
          </w:p>
        </w:tc>
      </w:tr>
      <w:tr w:rsidR="00AF17B1" w:rsidRPr="00AF17B1" w:rsidTr="00AF17B1">
        <w:trPr>
          <w:gridBefore w:val="1"/>
          <w:wBefore w:w="95" w:type="dxa"/>
          <w:trHeight w:val="255"/>
        </w:trPr>
        <w:tc>
          <w:tcPr>
            <w:tcW w:w="9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7B1" w:rsidRPr="003015B1" w:rsidRDefault="00AF17B1" w:rsidP="00AF17B1">
            <w:pPr>
              <w:ind w:left="-180" w:right="-142"/>
              <w:rPr>
                <w:b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95A63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 xml:space="preserve">. </w:t>
            </w:r>
            <w:r w:rsidRPr="003015B1">
              <w:rPr>
                <w:b/>
                <w:sz w:val="20"/>
                <w:szCs w:val="20"/>
              </w:rPr>
              <w:t>Táblázat: A</w:t>
            </w:r>
            <w:r>
              <w:rPr>
                <w:b/>
                <w:sz w:val="20"/>
                <w:szCs w:val="20"/>
              </w:rPr>
              <w:t xml:space="preserve"> TKA által koordinált programok, projektek és kezdeményezések 20</w:t>
            </w:r>
            <w:r w:rsidR="00E95A63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>-ben</w:t>
            </w:r>
          </w:p>
          <w:p w:rsidR="00AF17B1" w:rsidRPr="00AF17B1" w:rsidRDefault="00AF17B1" w:rsidP="00AF17B1">
            <w:pPr>
              <w:rPr>
                <w:sz w:val="20"/>
                <w:szCs w:val="20"/>
              </w:rPr>
            </w:pPr>
          </w:p>
        </w:tc>
      </w:tr>
      <w:tr w:rsidR="00AF17B1" w:rsidRPr="00AF17B1" w:rsidTr="00AF17B1">
        <w:trPr>
          <w:gridBefore w:val="1"/>
          <w:wBefore w:w="95" w:type="dxa"/>
          <w:trHeight w:val="255"/>
        </w:trPr>
        <w:tc>
          <w:tcPr>
            <w:tcW w:w="9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17B1" w:rsidRPr="00AF17B1" w:rsidRDefault="00AF17B1" w:rsidP="00AF17B1">
            <w:pPr>
              <w:rPr>
                <w:sz w:val="20"/>
                <w:szCs w:val="20"/>
              </w:rPr>
            </w:pPr>
          </w:p>
        </w:tc>
      </w:tr>
      <w:tr w:rsidR="00AF17B1" w:rsidRPr="00A94065" w:rsidTr="00AF17B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23" w:type="dxa"/>
        </w:trPr>
        <w:tc>
          <w:tcPr>
            <w:tcW w:w="1470" w:type="dxa"/>
            <w:gridSpan w:val="2"/>
            <w:shd w:val="clear" w:color="auto" w:fill="auto"/>
          </w:tcPr>
          <w:p w:rsidR="00AF17B1" w:rsidRPr="00A94065" w:rsidRDefault="00AF17B1" w:rsidP="00171AC6">
            <w:pPr>
              <w:jc w:val="both"/>
              <w:rPr>
                <w:caps/>
                <w:color w:val="000000"/>
                <w:sz w:val="20"/>
                <w:szCs w:val="20"/>
              </w:rPr>
            </w:pPr>
          </w:p>
        </w:tc>
        <w:tc>
          <w:tcPr>
            <w:tcW w:w="3678" w:type="dxa"/>
            <w:shd w:val="clear" w:color="auto" w:fill="auto"/>
          </w:tcPr>
          <w:p w:rsidR="00AF17B1" w:rsidRPr="00A94065" w:rsidRDefault="00AF17B1" w:rsidP="00171AC6">
            <w:pPr>
              <w:jc w:val="both"/>
              <w:rPr>
                <w:b/>
                <w:caps/>
                <w:smallCaps/>
                <w:color w:val="000000"/>
                <w:sz w:val="20"/>
                <w:szCs w:val="20"/>
              </w:rPr>
            </w:pPr>
            <w:r w:rsidRPr="00A94065">
              <w:rPr>
                <w:b/>
                <w:caps/>
                <w:smallCaps/>
                <w:color w:val="000000"/>
                <w:sz w:val="20"/>
                <w:szCs w:val="20"/>
              </w:rPr>
              <w:t>Pályáztató</w:t>
            </w:r>
          </w:p>
        </w:tc>
        <w:tc>
          <w:tcPr>
            <w:tcW w:w="4064" w:type="dxa"/>
            <w:shd w:val="clear" w:color="auto" w:fill="auto"/>
          </w:tcPr>
          <w:p w:rsidR="00AF17B1" w:rsidRPr="00A94065" w:rsidRDefault="00AF17B1" w:rsidP="00171AC6">
            <w:pPr>
              <w:jc w:val="both"/>
              <w:rPr>
                <w:b/>
                <w:caps/>
                <w:smallCaps/>
                <w:color w:val="000000"/>
                <w:sz w:val="20"/>
                <w:szCs w:val="20"/>
              </w:rPr>
            </w:pPr>
            <w:r w:rsidRPr="00A94065">
              <w:rPr>
                <w:b/>
                <w:caps/>
                <w:smallCaps/>
                <w:color w:val="000000"/>
                <w:sz w:val="20"/>
                <w:szCs w:val="20"/>
              </w:rPr>
              <w:t>Nem pályáztató</w:t>
            </w:r>
          </w:p>
        </w:tc>
      </w:tr>
      <w:tr w:rsidR="00AF17B1" w:rsidRPr="00A94065" w:rsidTr="00AF17B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23" w:type="dxa"/>
        </w:trPr>
        <w:tc>
          <w:tcPr>
            <w:tcW w:w="1470" w:type="dxa"/>
            <w:gridSpan w:val="2"/>
            <w:shd w:val="clear" w:color="auto" w:fill="auto"/>
          </w:tcPr>
          <w:p w:rsidR="00AF17B1" w:rsidRPr="00A94065" w:rsidRDefault="00AF17B1" w:rsidP="00171AC6">
            <w:pPr>
              <w:jc w:val="both"/>
              <w:rPr>
                <w:b/>
                <w:smallCaps/>
                <w:color w:val="000000"/>
                <w:sz w:val="20"/>
                <w:szCs w:val="20"/>
              </w:rPr>
            </w:pPr>
            <w:r w:rsidRPr="00A94065">
              <w:rPr>
                <w:b/>
                <w:smallCaps/>
                <w:color w:val="000000"/>
                <w:sz w:val="20"/>
                <w:szCs w:val="20"/>
              </w:rPr>
              <w:t>EU-s vonatkozású</w:t>
            </w:r>
          </w:p>
        </w:tc>
        <w:tc>
          <w:tcPr>
            <w:tcW w:w="3678" w:type="dxa"/>
            <w:shd w:val="clear" w:color="auto" w:fill="auto"/>
          </w:tcPr>
          <w:p w:rsidR="00AF17B1" w:rsidRPr="00A94065" w:rsidRDefault="00AF17B1" w:rsidP="00AF17B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94065">
              <w:rPr>
                <w:color w:val="000000"/>
                <w:sz w:val="20"/>
                <w:szCs w:val="20"/>
              </w:rPr>
              <w:t>Egész életen át tartó tanulás program (LLP)</w:t>
            </w:r>
          </w:p>
          <w:p w:rsidR="00AF17B1" w:rsidRPr="00A94065" w:rsidRDefault="00AF17B1" w:rsidP="00AF17B1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94065">
              <w:rPr>
                <w:color w:val="000000"/>
                <w:sz w:val="20"/>
                <w:szCs w:val="20"/>
              </w:rPr>
              <w:t>Comenius</w:t>
            </w:r>
          </w:p>
          <w:p w:rsidR="00AF17B1" w:rsidRPr="00A94065" w:rsidRDefault="00AF17B1" w:rsidP="00AF17B1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94065">
              <w:rPr>
                <w:color w:val="000000"/>
                <w:sz w:val="20"/>
                <w:szCs w:val="20"/>
              </w:rPr>
              <w:t>Erasmus</w:t>
            </w:r>
          </w:p>
          <w:p w:rsidR="00AF17B1" w:rsidRPr="00A94065" w:rsidRDefault="00AF17B1" w:rsidP="00AF17B1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94065">
              <w:rPr>
                <w:color w:val="000000"/>
                <w:sz w:val="20"/>
                <w:szCs w:val="20"/>
              </w:rPr>
              <w:t>Leonardo da Vinci</w:t>
            </w:r>
          </w:p>
          <w:p w:rsidR="00AF17B1" w:rsidRPr="00A94065" w:rsidRDefault="00AF17B1" w:rsidP="00AF17B1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94065">
              <w:rPr>
                <w:color w:val="000000"/>
                <w:sz w:val="20"/>
                <w:szCs w:val="20"/>
              </w:rPr>
              <w:t xml:space="preserve">Grundtvig </w:t>
            </w:r>
          </w:p>
          <w:p w:rsidR="00AF17B1" w:rsidRPr="00A94065" w:rsidRDefault="00AF17B1" w:rsidP="00AF17B1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94065">
              <w:rPr>
                <w:color w:val="000000"/>
                <w:sz w:val="20"/>
                <w:szCs w:val="20"/>
              </w:rPr>
              <w:t>Szakértői tanulmányutak</w:t>
            </w:r>
          </w:p>
          <w:p w:rsidR="00AF17B1" w:rsidRPr="00A94065" w:rsidRDefault="00AF17B1" w:rsidP="00AF17B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94065">
              <w:rPr>
                <w:color w:val="000000"/>
                <w:sz w:val="20"/>
                <w:szCs w:val="20"/>
              </w:rPr>
              <w:t>Leonardo da Vinci II.</w:t>
            </w:r>
          </w:p>
          <w:p w:rsidR="00AF17B1" w:rsidRPr="00A94065" w:rsidRDefault="00AF17B1" w:rsidP="00AF17B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94065">
              <w:rPr>
                <w:color w:val="000000"/>
                <w:sz w:val="20"/>
                <w:szCs w:val="20"/>
              </w:rPr>
              <w:t>Európai Nyelvi Díj</w:t>
            </w:r>
          </w:p>
          <w:p w:rsidR="00AF17B1" w:rsidRPr="00A94065" w:rsidRDefault="00AF17B1" w:rsidP="00AF17B1">
            <w:pPr>
              <w:numPr>
                <w:ilvl w:val="0"/>
                <w:numId w:val="3"/>
              </w:numPr>
              <w:jc w:val="both"/>
              <w:rPr>
                <w:color w:val="000000"/>
                <w:sz w:val="20"/>
                <w:szCs w:val="20"/>
              </w:rPr>
            </w:pPr>
            <w:r w:rsidRPr="00A94065">
              <w:rPr>
                <w:color w:val="000000"/>
                <w:sz w:val="20"/>
                <w:szCs w:val="20"/>
              </w:rPr>
              <w:t>Tempus</w:t>
            </w:r>
          </w:p>
          <w:p w:rsidR="00AF17B1" w:rsidRPr="00A94065" w:rsidRDefault="00AF17B1" w:rsidP="00AF17B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94065">
              <w:rPr>
                <w:color w:val="000000"/>
                <w:sz w:val="20"/>
                <w:szCs w:val="20"/>
              </w:rPr>
              <w:t xml:space="preserve">Erasmus </w:t>
            </w:r>
            <w:proofErr w:type="spellStart"/>
            <w:r w:rsidRPr="00A94065">
              <w:rPr>
                <w:color w:val="000000"/>
                <w:sz w:val="20"/>
                <w:szCs w:val="20"/>
              </w:rPr>
              <w:t>Mundus</w:t>
            </w:r>
            <w:proofErr w:type="spellEnd"/>
          </w:p>
          <w:p w:rsidR="00AF17B1" w:rsidRPr="00A94065" w:rsidRDefault="00AF17B1" w:rsidP="00AF17B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94065">
              <w:rPr>
                <w:color w:val="000000"/>
                <w:sz w:val="20"/>
                <w:szCs w:val="20"/>
              </w:rPr>
              <w:t>Európa a polgárokért</w:t>
            </w:r>
          </w:p>
        </w:tc>
        <w:tc>
          <w:tcPr>
            <w:tcW w:w="4064" w:type="dxa"/>
            <w:shd w:val="clear" w:color="auto" w:fill="auto"/>
          </w:tcPr>
          <w:p w:rsidR="00AF17B1" w:rsidRPr="00A94065" w:rsidRDefault="00AF17B1" w:rsidP="00AF17B1">
            <w:pPr>
              <w:numPr>
                <w:ilvl w:val="0"/>
                <w:numId w:val="4"/>
              </w:numPr>
              <w:rPr>
                <w:color w:val="000000"/>
                <w:sz w:val="20"/>
                <w:szCs w:val="20"/>
              </w:rPr>
            </w:pPr>
            <w:bookmarkStart w:id="0" w:name="_Toc160529533"/>
            <w:r w:rsidRPr="00A94065">
              <w:rPr>
                <w:color w:val="000000"/>
                <w:sz w:val="20"/>
                <w:szCs w:val="20"/>
              </w:rPr>
              <w:t>Kutatók Éjszakája</w:t>
            </w:r>
          </w:p>
          <w:bookmarkEnd w:id="0"/>
          <w:p w:rsidR="00AF17B1" w:rsidRPr="00A94065" w:rsidRDefault="00AF17B1" w:rsidP="00AF17B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94065">
              <w:rPr>
                <w:color w:val="000000"/>
                <w:sz w:val="20"/>
                <w:szCs w:val="20"/>
              </w:rPr>
              <w:t>Kutatói Mobilitási Központ (</w:t>
            </w:r>
            <w:proofErr w:type="spellStart"/>
            <w:r w:rsidRPr="00A94065">
              <w:rPr>
                <w:color w:val="000000"/>
                <w:sz w:val="20"/>
                <w:szCs w:val="20"/>
              </w:rPr>
              <w:t>Euraxess</w:t>
            </w:r>
            <w:proofErr w:type="spellEnd"/>
            <w:r w:rsidRPr="00A94065">
              <w:rPr>
                <w:color w:val="000000"/>
                <w:sz w:val="20"/>
                <w:szCs w:val="20"/>
              </w:rPr>
              <w:t xml:space="preserve"> szolgáltató pont)</w:t>
            </w:r>
          </w:p>
          <w:p w:rsidR="00AF17B1" w:rsidRPr="00A94065" w:rsidRDefault="00AF17B1" w:rsidP="00AF17B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94065">
              <w:rPr>
                <w:color w:val="000000"/>
                <w:sz w:val="20"/>
                <w:szCs w:val="20"/>
              </w:rPr>
              <w:t>Europass Mobilitási Igazolvány</w:t>
            </w:r>
          </w:p>
          <w:p w:rsidR="00AF17B1" w:rsidRPr="00A94065" w:rsidRDefault="00AF17B1" w:rsidP="00AF17B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94065">
              <w:rPr>
                <w:color w:val="000000"/>
                <w:sz w:val="20"/>
                <w:szCs w:val="20"/>
              </w:rPr>
              <w:t>Bologna Tanácsadói Hálózat</w:t>
            </w:r>
          </w:p>
          <w:p w:rsidR="00AF17B1" w:rsidRPr="00A94065" w:rsidRDefault="00AF17B1" w:rsidP="00AF17B1">
            <w:pPr>
              <w:numPr>
                <w:ilvl w:val="0"/>
                <w:numId w:val="4"/>
              </w:numPr>
              <w:rPr>
                <w:color w:val="000000"/>
                <w:sz w:val="20"/>
                <w:szCs w:val="20"/>
              </w:rPr>
            </w:pPr>
            <w:r w:rsidRPr="00A94065">
              <w:rPr>
                <w:color w:val="000000"/>
                <w:sz w:val="20"/>
                <w:szCs w:val="20"/>
              </w:rPr>
              <w:t>Az LLL Stratégia elterjesztése Magyarországon</w:t>
            </w:r>
            <w:r w:rsidRPr="00A94065">
              <w:rPr>
                <w:rFonts w:cs="Arial"/>
                <w:b/>
                <w:color w:val="000000"/>
              </w:rPr>
              <w:t xml:space="preserve"> </w:t>
            </w:r>
          </w:p>
          <w:p w:rsidR="00E95A63" w:rsidRDefault="00AF17B1" w:rsidP="00AF17B1">
            <w:pPr>
              <w:numPr>
                <w:ilvl w:val="0"/>
                <w:numId w:val="4"/>
              </w:numPr>
              <w:rPr>
                <w:color w:val="000000"/>
                <w:sz w:val="20"/>
                <w:szCs w:val="20"/>
              </w:rPr>
            </w:pPr>
            <w:r w:rsidRPr="00E95A63">
              <w:rPr>
                <w:color w:val="000000"/>
                <w:sz w:val="20"/>
                <w:szCs w:val="20"/>
              </w:rPr>
              <w:t xml:space="preserve">Az EU klaszterekben folyó munka hazai disszeminációja </w:t>
            </w:r>
          </w:p>
          <w:p w:rsidR="00AF17B1" w:rsidRPr="00E95A63" w:rsidRDefault="00AF17B1" w:rsidP="00AF17B1">
            <w:pPr>
              <w:numPr>
                <w:ilvl w:val="0"/>
                <w:numId w:val="4"/>
              </w:numPr>
              <w:rPr>
                <w:color w:val="000000"/>
                <w:sz w:val="20"/>
                <w:szCs w:val="20"/>
              </w:rPr>
            </w:pPr>
            <w:r w:rsidRPr="00E95A63">
              <w:rPr>
                <w:color w:val="000000"/>
                <w:sz w:val="20"/>
                <w:szCs w:val="20"/>
              </w:rPr>
              <w:t xml:space="preserve">Szakmai projektek koordinálása a Közép-Európai Oktatási Együttműködés (CECE) keretében </w:t>
            </w:r>
          </w:p>
          <w:p w:rsidR="00AF17B1" w:rsidRPr="00A94065" w:rsidRDefault="00AF17B1" w:rsidP="00AF17B1">
            <w:pPr>
              <w:numPr>
                <w:ilvl w:val="0"/>
                <w:numId w:val="4"/>
              </w:numPr>
              <w:rPr>
                <w:color w:val="000000"/>
                <w:sz w:val="20"/>
                <w:szCs w:val="20"/>
              </w:rPr>
            </w:pPr>
            <w:r w:rsidRPr="00A94065">
              <w:rPr>
                <w:color w:val="000000"/>
                <w:sz w:val="20"/>
                <w:szCs w:val="20"/>
              </w:rPr>
              <w:t>L</w:t>
            </w:r>
            <w:r w:rsidR="00E95A63">
              <w:rPr>
                <w:color w:val="000000"/>
                <w:sz w:val="20"/>
                <w:szCs w:val="20"/>
              </w:rPr>
              <w:t>LP</w:t>
            </w:r>
            <w:r w:rsidRPr="00A94065">
              <w:rPr>
                <w:color w:val="000000"/>
                <w:sz w:val="20"/>
                <w:szCs w:val="20"/>
              </w:rPr>
              <w:t xml:space="preserve"> Tematikus Monitoring </w:t>
            </w:r>
          </w:p>
          <w:p w:rsidR="00AF17B1" w:rsidRPr="00A94065" w:rsidRDefault="00AF17B1" w:rsidP="00171AC6">
            <w:pPr>
              <w:rPr>
                <w:color w:val="000000"/>
                <w:sz w:val="20"/>
                <w:szCs w:val="20"/>
              </w:rPr>
            </w:pPr>
          </w:p>
        </w:tc>
      </w:tr>
      <w:tr w:rsidR="00AF17B1" w:rsidRPr="00A94065" w:rsidTr="00AF17B1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CellMar>
            <w:left w:w="108" w:type="dxa"/>
            <w:right w:w="108" w:type="dxa"/>
          </w:tblCellMar>
          <w:tblLook w:val="01E0"/>
        </w:tblPrEx>
        <w:trPr>
          <w:gridAfter w:val="1"/>
          <w:wAfter w:w="23" w:type="dxa"/>
        </w:trPr>
        <w:tc>
          <w:tcPr>
            <w:tcW w:w="1470" w:type="dxa"/>
            <w:gridSpan w:val="2"/>
            <w:shd w:val="clear" w:color="auto" w:fill="auto"/>
          </w:tcPr>
          <w:p w:rsidR="00AF17B1" w:rsidRPr="00A94065" w:rsidRDefault="00AF17B1" w:rsidP="00171AC6">
            <w:pPr>
              <w:rPr>
                <w:b/>
                <w:smallCaps/>
                <w:color w:val="000000"/>
                <w:sz w:val="20"/>
                <w:szCs w:val="20"/>
              </w:rPr>
            </w:pPr>
            <w:r w:rsidRPr="00A94065">
              <w:rPr>
                <w:b/>
                <w:smallCaps/>
                <w:color w:val="000000"/>
                <w:sz w:val="20"/>
                <w:szCs w:val="20"/>
              </w:rPr>
              <w:t>Nem EU-s vonatkozású</w:t>
            </w:r>
          </w:p>
        </w:tc>
        <w:tc>
          <w:tcPr>
            <w:tcW w:w="3678" w:type="dxa"/>
            <w:shd w:val="clear" w:color="auto" w:fill="auto"/>
          </w:tcPr>
          <w:p w:rsidR="00AF17B1" w:rsidRPr="00A94065" w:rsidRDefault="00AF17B1" w:rsidP="00AF17B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94065">
              <w:rPr>
                <w:color w:val="000000"/>
                <w:sz w:val="20"/>
                <w:szCs w:val="20"/>
              </w:rPr>
              <w:t>Nemzetközi programok:</w:t>
            </w:r>
          </w:p>
          <w:p w:rsidR="00AF17B1" w:rsidRPr="00A94065" w:rsidRDefault="00AF17B1" w:rsidP="00AF17B1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94065">
              <w:rPr>
                <w:color w:val="000000"/>
                <w:sz w:val="20"/>
                <w:szCs w:val="20"/>
              </w:rPr>
              <w:t>EGT/Norvég Alap – Mobilitás</w:t>
            </w:r>
          </w:p>
          <w:p w:rsidR="00AF17B1" w:rsidRPr="00A94065" w:rsidRDefault="00AF17B1" w:rsidP="00AF17B1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94065">
              <w:rPr>
                <w:color w:val="000000"/>
                <w:sz w:val="20"/>
                <w:szCs w:val="20"/>
              </w:rPr>
              <w:t xml:space="preserve">CEEPUS </w:t>
            </w:r>
          </w:p>
          <w:p w:rsidR="00AF17B1" w:rsidRPr="00A94065" w:rsidRDefault="00AF17B1" w:rsidP="00AF17B1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94065">
              <w:rPr>
                <w:color w:val="000000"/>
                <w:sz w:val="20"/>
                <w:szCs w:val="20"/>
              </w:rPr>
              <w:t>Pestalozzi program</w:t>
            </w:r>
          </w:p>
          <w:p w:rsidR="00AF17B1" w:rsidRPr="00A94065" w:rsidRDefault="00AF17B1" w:rsidP="00AF17B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94065">
              <w:rPr>
                <w:color w:val="000000"/>
                <w:sz w:val="20"/>
                <w:szCs w:val="20"/>
              </w:rPr>
              <w:t>Hazai programok:</w:t>
            </w:r>
          </w:p>
          <w:p w:rsidR="00AF17B1" w:rsidRPr="00A94065" w:rsidRDefault="00AF17B1" w:rsidP="00AF17B1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94065">
              <w:rPr>
                <w:color w:val="000000"/>
                <w:sz w:val="20"/>
                <w:szCs w:val="20"/>
              </w:rPr>
              <w:t>Szakiskolai mobilitás</w:t>
            </w:r>
          </w:p>
          <w:p w:rsidR="00AF17B1" w:rsidRPr="00A94065" w:rsidRDefault="00AF17B1" w:rsidP="00171AC6">
            <w:pPr>
              <w:autoSpaceDE w:val="0"/>
              <w:autoSpaceDN w:val="0"/>
              <w:adjustRightInd w:val="0"/>
              <w:ind w:left="1080"/>
              <w:rPr>
                <w:color w:val="000000"/>
                <w:sz w:val="20"/>
                <w:szCs w:val="20"/>
              </w:rPr>
            </w:pPr>
          </w:p>
        </w:tc>
        <w:tc>
          <w:tcPr>
            <w:tcW w:w="4064" w:type="dxa"/>
            <w:shd w:val="clear" w:color="auto" w:fill="auto"/>
          </w:tcPr>
          <w:p w:rsidR="00AF17B1" w:rsidRPr="00A94065" w:rsidRDefault="00AF17B1" w:rsidP="00AF17B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94065">
              <w:rPr>
                <w:color w:val="000000"/>
                <w:sz w:val="20"/>
                <w:szCs w:val="20"/>
              </w:rPr>
              <w:t xml:space="preserve">Képzések szervezése </w:t>
            </w:r>
          </w:p>
          <w:p w:rsidR="00AF17B1" w:rsidRPr="00A94065" w:rsidRDefault="00AF17B1" w:rsidP="00AF17B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A94065">
              <w:rPr>
                <w:color w:val="000000"/>
                <w:sz w:val="20"/>
                <w:szCs w:val="20"/>
              </w:rPr>
              <w:t>Alumni</w:t>
            </w:r>
            <w:proofErr w:type="spellEnd"/>
            <w:r w:rsidRPr="00A9406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4065">
              <w:rPr>
                <w:color w:val="000000"/>
                <w:sz w:val="20"/>
                <w:szCs w:val="20"/>
              </w:rPr>
              <w:t>for</w:t>
            </w:r>
            <w:proofErr w:type="spellEnd"/>
            <w:r w:rsidRPr="00A94065">
              <w:rPr>
                <w:color w:val="000000"/>
                <w:sz w:val="20"/>
                <w:szCs w:val="20"/>
              </w:rPr>
              <w:t xml:space="preserve"> Europe Hálózat</w:t>
            </w:r>
          </w:p>
        </w:tc>
      </w:tr>
    </w:tbl>
    <w:p w:rsidR="009507F6" w:rsidRDefault="009507F6"/>
    <w:p w:rsidR="00E95A63" w:rsidRDefault="00E95A63"/>
    <w:p w:rsidR="00E95A63" w:rsidRDefault="00E95A63"/>
    <w:p w:rsidR="00E95A63" w:rsidRDefault="00B575EA">
      <w:r>
        <w:t>Az alábbi táblázat mutatja a Közalapítvány által koordinált legnagyobb pályázati program, az EU Egész életen át tartó tanulás programja forrásfelhasználását.</w:t>
      </w:r>
    </w:p>
    <w:p w:rsidR="00B575EA" w:rsidRDefault="00B575EA"/>
    <w:p w:rsidR="00AF17B1" w:rsidRPr="003015B1" w:rsidRDefault="00AF17B1" w:rsidP="00AF17B1">
      <w:pPr>
        <w:ind w:left="-180" w:right="-142"/>
        <w:rPr>
          <w:b/>
          <w:sz w:val="22"/>
          <w:szCs w:val="22"/>
        </w:rPr>
      </w:pPr>
      <w:r>
        <w:rPr>
          <w:b/>
          <w:sz w:val="20"/>
          <w:szCs w:val="20"/>
        </w:rPr>
        <w:t xml:space="preserve">2. </w:t>
      </w:r>
      <w:r w:rsidRPr="003015B1">
        <w:rPr>
          <w:b/>
          <w:sz w:val="20"/>
          <w:szCs w:val="20"/>
        </w:rPr>
        <w:t xml:space="preserve">Táblázat: Az </w:t>
      </w:r>
      <w:r w:rsidRPr="003015B1">
        <w:rPr>
          <w:b/>
          <w:i/>
          <w:sz w:val="20"/>
          <w:szCs w:val="20"/>
        </w:rPr>
        <w:t>Egész életen át tartó tanulás program</w:t>
      </w:r>
      <w:r w:rsidRPr="003015B1">
        <w:rPr>
          <w:rStyle w:val="Lbjegyzet-hivatkozs"/>
          <w:b/>
          <w:i/>
          <w:sz w:val="20"/>
          <w:szCs w:val="20"/>
        </w:rPr>
        <w:footnoteReference w:id="2"/>
      </w:r>
      <w:r w:rsidRPr="003015B1">
        <w:rPr>
          <w:b/>
          <w:sz w:val="20"/>
          <w:szCs w:val="20"/>
        </w:rPr>
        <w:t xml:space="preserve"> forrásfelhasználása a 2010. február 28-i állapot</w:t>
      </w:r>
      <w:r>
        <w:rPr>
          <w:b/>
          <w:sz w:val="20"/>
          <w:szCs w:val="20"/>
        </w:rPr>
        <w:t xml:space="preserve"> </w:t>
      </w:r>
      <w:r w:rsidRPr="003015B1">
        <w:rPr>
          <w:b/>
          <w:sz w:val="20"/>
          <w:szCs w:val="20"/>
        </w:rPr>
        <w:t>szerint:</w:t>
      </w:r>
    </w:p>
    <w:p w:rsidR="00AF17B1" w:rsidRDefault="00AF17B1"/>
    <w:tbl>
      <w:tblPr>
        <w:tblW w:w="9298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2175"/>
        <w:gridCol w:w="1020"/>
        <w:gridCol w:w="1007"/>
        <w:gridCol w:w="1147"/>
        <w:gridCol w:w="1405"/>
        <w:gridCol w:w="1182"/>
        <w:gridCol w:w="1362"/>
      </w:tblGrid>
      <w:tr w:rsidR="00AF17B1" w:rsidRPr="003015B1" w:rsidTr="00171AC6">
        <w:trPr>
          <w:trHeight w:val="20"/>
        </w:trPr>
        <w:tc>
          <w:tcPr>
            <w:tcW w:w="3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015B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0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015B1">
              <w:rPr>
                <w:b/>
                <w:bCs/>
                <w:color w:val="000000"/>
                <w:sz w:val="20"/>
                <w:szCs w:val="20"/>
              </w:rPr>
              <w:t>LLP forrás (2009-es költségvetés)</w:t>
            </w:r>
          </w:p>
        </w:tc>
      </w:tr>
      <w:tr w:rsidR="00AF17B1" w:rsidRPr="003015B1" w:rsidTr="00171AC6">
        <w:trPr>
          <w:trHeight w:val="20"/>
        </w:trPr>
        <w:tc>
          <w:tcPr>
            <w:tcW w:w="319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color w:val="000000"/>
                <w:sz w:val="20"/>
                <w:szCs w:val="20"/>
              </w:rPr>
            </w:pPr>
            <w:r w:rsidRPr="003015B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color w:val="000000"/>
                <w:sz w:val="20"/>
                <w:szCs w:val="20"/>
              </w:rPr>
            </w:pPr>
            <w:r w:rsidRPr="003015B1">
              <w:rPr>
                <w:color w:val="000000"/>
                <w:sz w:val="20"/>
                <w:szCs w:val="20"/>
              </w:rPr>
              <w:t>Beadott pályázatok száma</w:t>
            </w: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color w:val="000000"/>
                <w:sz w:val="20"/>
                <w:szCs w:val="20"/>
              </w:rPr>
            </w:pPr>
            <w:r w:rsidRPr="003015B1">
              <w:rPr>
                <w:color w:val="000000"/>
                <w:sz w:val="20"/>
                <w:szCs w:val="20"/>
              </w:rPr>
              <w:t>Támogatott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color w:val="000000"/>
                <w:sz w:val="20"/>
                <w:szCs w:val="20"/>
              </w:rPr>
            </w:pPr>
            <w:r w:rsidRPr="003015B1">
              <w:rPr>
                <w:color w:val="000000"/>
                <w:sz w:val="20"/>
                <w:szCs w:val="20"/>
              </w:rPr>
              <w:t>Támogatási keret</w:t>
            </w:r>
          </w:p>
        </w:tc>
        <w:tc>
          <w:tcPr>
            <w:tcW w:w="11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color w:val="000000"/>
                <w:sz w:val="20"/>
                <w:szCs w:val="20"/>
              </w:rPr>
            </w:pPr>
            <w:r w:rsidRPr="003015B1">
              <w:rPr>
                <w:color w:val="000000"/>
                <w:sz w:val="20"/>
                <w:szCs w:val="20"/>
              </w:rPr>
              <w:t>Megítélt támogatás (euró)</w:t>
            </w:r>
          </w:p>
        </w:tc>
        <w:tc>
          <w:tcPr>
            <w:tcW w:w="13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RANGE!G2"/>
            <w:r w:rsidRPr="003015B1">
              <w:rPr>
                <w:color w:val="000000"/>
                <w:sz w:val="20"/>
                <w:szCs w:val="20"/>
              </w:rPr>
              <w:t>Megítélt támogatás</w:t>
            </w:r>
            <w:r>
              <w:rPr>
                <w:color w:val="000000"/>
                <w:sz w:val="20"/>
                <w:szCs w:val="20"/>
              </w:rPr>
              <w:t xml:space="preserve"> / költségvetés</w:t>
            </w:r>
            <w:r w:rsidRPr="003015B1">
              <w:rPr>
                <w:color w:val="000000"/>
                <w:sz w:val="20"/>
                <w:szCs w:val="20"/>
              </w:rPr>
              <w:t xml:space="preserve"> </w:t>
            </w:r>
            <w:bookmarkEnd w:id="1"/>
            <w:r>
              <w:rPr>
                <w:rStyle w:val="Lbjegyzet-hivatkozs"/>
                <w:color w:val="000000"/>
                <w:sz w:val="20"/>
                <w:szCs w:val="20"/>
              </w:rPr>
              <w:footnoteReference w:id="3"/>
            </w:r>
          </w:p>
        </w:tc>
      </w:tr>
      <w:tr w:rsidR="00AF17B1" w:rsidRPr="003015B1" w:rsidTr="00171AC6">
        <w:trPr>
          <w:trHeight w:val="20"/>
        </w:trPr>
        <w:tc>
          <w:tcPr>
            <w:tcW w:w="3195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color w:val="000000"/>
                <w:sz w:val="20"/>
                <w:szCs w:val="20"/>
              </w:rPr>
            </w:pPr>
            <w:r w:rsidRPr="003015B1">
              <w:rPr>
                <w:color w:val="000000"/>
                <w:sz w:val="20"/>
                <w:szCs w:val="20"/>
              </w:rPr>
              <w:t>Pályázattípus</w:t>
            </w:r>
          </w:p>
        </w:tc>
        <w:tc>
          <w:tcPr>
            <w:tcW w:w="10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AF17B1" w:rsidRPr="003015B1" w:rsidRDefault="00AF17B1" w:rsidP="00171A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color w:val="000000"/>
                <w:sz w:val="20"/>
                <w:szCs w:val="20"/>
              </w:rPr>
            </w:pPr>
            <w:r w:rsidRPr="003015B1">
              <w:rPr>
                <w:color w:val="000000"/>
                <w:sz w:val="20"/>
                <w:szCs w:val="20"/>
              </w:rPr>
              <w:t>pályázatok száma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color w:val="000000"/>
                <w:sz w:val="20"/>
                <w:szCs w:val="20"/>
              </w:rPr>
            </w:pPr>
            <w:r w:rsidRPr="003015B1">
              <w:rPr>
                <w:color w:val="000000"/>
                <w:sz w:val="20"/>
                <w:szCs w:val="20"/>
              </w:rPr>
              <w:t>(euró)</w:t>
            </w:r>
          </w:p>
        </w:tc>
        <w:tc>
          <w:tcPr>
            <w:tcW w:w="11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F17B1" w:rsidRPr="003015B1" w:rsidRDefault="00AF17B1" w:rsidP="00171A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F17B1" w:rsidRPr="003015B1" w:rsidRDefault="00AF17B1" w:rsidP="00171AC6">
            <w:pPr>
              <w:rPr>
                <w:color w:val="000000"/>
                <w:sz w:val="20"/>
                <w:szCs w:val="20"/>
              </w:rPr>
            </w:pPr>
          </w:p>
        </w:tc>
      </w:tr>
      <w:tr w:rsidR="00AF17B1" w:rsidRPr="003015B1" w:rsidTr="00171AC6">
        <w:trPr>
          <w:trHeight w:val="20"/>
        </w:trPr>
        <w:tc>
          <w:tcPr>
            <w:tcW w:w="3195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15B1">
              <w:rPr>
                <w:b/>
                <w:bCs/>
                <w:color w:val="000000"/>
                <w:sz w:val="22"/>
                <w:szCs w:val="22"/>
              </w:rPr>
              <w:t>LLP ∑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015B1">
              <w:rPr>
                <w:b/>
                <w:bCs/>
                <w:color w:val="000000"/>
                <w:sz w:val="22"/>
                <w:szCs w:val="22"/>
              </w:rPr>
              <w:t>1 932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015B1">
              <w:rPr>
                <w:b/>
                <w:bCs/>
                <w:color w:val="000000"/>
                <w:sz w:val="22"/>
                <w:szCs w:val="22"/>
              </w:rPr>
              <w:t>1 155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015B1">
              <w:rPr>
                <w:b/>
                <w:bCs/>
                <w:color w:val="000000"/>
                <w:sz w:val="22"/>
                <w:szCs w:val="22"/>
              </w:rPr>
              <w:t>18 986 331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015B1">
              <w:rPr>
                <w:b/>
                <w:bCs/>
                <w:color w:val="000000"/>
                <w:sz w:val="22"/>
                <w:szCs w:val="22"/>
              </w:rPr>
              <w:t>18 788 198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015B1">
              <w:rPr>
                <w:b/>
                <w:bCs/>
                <w:color w:val="000000"/>
                <w:sz w:val="22"/>
                <w:szCs w:val="22"/>
              </w:rPr>
              <w:t>98,96%</w:t>
            </w:r>
          </w:p>
        </w:tc>
      </w:tr>
      <w:tr w:rsidR="00AF17B1" w:rsidRPr="003015B1" w:rsidTr="00171AC6">
        <w:trPr>
          <w:trHeight w:val="20"/>
        </w:trPr>
        <w:tc>
          <w:tcPr>
            <w:tcW w:w="3195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015B1">
              <w:rPr>
                <w:b/>
                <w:bCs/>
                <w:color w:val="000000"/>
                <w:sz w:val="20"/>
                <w:szCs w:val="20"/>
              </w:rPr>
              <w:t>Comenius (Közoktatás) ∑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b/>
                <w:bCs/>
                <w:sz w:val="20"/>
                <w:szCs w:val="20"/>
              </w:rPr>
            </w:pPr>
            <w:r w:rsidRPr="003015B1">
              <w:rPr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b/>
                <w:bCs/>
                <w:sz w:val="20"/>
                <w:szCs w:val="20"/>
              </w:rPr>
            </w:pPr>
            <w:r w:rsidRPr="003015B1">
              <w:rPr>
                <w:b/>
                <w:bCs/>
                <w:sz w:val="20"/>
                <w:szCs w:val="20"/>
              </w:rPr>
              <w:t>453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b/>
                <w:bCs/>
                <w:sz w:val="20"/>
                <w:szCs w:val="20"/>
              </w:rPr>
            </w:pPr>
            <w:r w:rsidRPr="003015B1">
              <w:rPr>
                <w:b/>
                <w:bCs/>
                <w:sz w:val="20"/>
                <w:szCs w:val="20"/>
              </w:rPr>
              <w:t>3 439 825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3 452 761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100,37</w:t>
            </w:r>
            <w:r w:rsidRPr="003015B1">
              <w:rPr>
                <w:b/>
                <w:bCs/>
                <w:sz w:val="20"/>
                <w:szCs w:val="20"/>
              </w:rPr>
              <w:t>%</w:t>
            </w:r>
            <w:r w:rsidRPr="004A7D76">
              <w:rPr>
                <w:b/>
                <w:bCs/>
                <w:sz w:val="20"/>
                <w:szCs w:val="20"/>
                <w:vertAlign w:val="superscript"/>
              </w:rPr>
              <w:t>3</w:t>
            </w:r>
          </w:p>
        </w:tc>
      </w:tr>
      <w:tr w:rsidR="00AF17B1" w:rsidRPr="003015B1" w:rsidTr="00171AC6">
        <w:trPr>
          <w:trHeight w:val="20"/>
        </w:trPr>
        <w:tc>
          <w:tcPr>
            <w:tcW w:w="3195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rPr>
                <w:color w:val="000000"/>
                <w:sz w:val="20"/>
                <w:szCs w:val="20"/>
              </w:rPr>
            </w:pPr>
            <w:r w:rsidRPr="003015B1">
              <w:rPr>
                <w:color w:val="000000"/>
                <w:sz w:val="20"/>
                <w:szCs w:val="20"/>
              </w:rPr>
              <w:t>Comenius Iskolai együttműködések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299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167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color w:val="FF0000"/>
                <w:sz w:val="20"/>
                <w:szCs w:val="20"/>
              </w:rPr>
            </w:pPr>
            <w:r w:rsidRPr="003015B1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2 589 000</w:t>
            </w:r>
          </w:p>
        </w:tc>
        <w:tc>
          <w:tcPr>
            <w:tcW w:w="13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color w:val="FF0000"/>
                <w:sz w:val="20"/>
                <w:szCs w:val="20"/>
              </w:rPr>
            </w:pPr>
            <w:r w:rsidRPr="003015B1">
              <w:rPr>
                <w:color w:val="FF0000"/>
                <w:sz w:val="20"/>
                <w:szCs w:val="20"/>
              </w:rPr>
              <w:t> </w:t>
            </w:r>
          </w:p>
        </w:tc>
      </w:tr>
      <w:tr w:rsidR="00AF17B1" w:rsidRPr="003015B1" w:rsidTr="00171AC6">
        <w:trPr>
          <w:trHeight w:val="20"/>
        </w:trPr>
        <w:tc>
          <w:tcPr>
            <w:tcW w:w="3195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rPr>
                <w:color w:val="000000"/>
                <w:sz w:val="20"/>
                <w:szCs w:val="20"/>
              </w:rPr>
            </w:pPr>
            <w:r w:rsidRPr="003015B1">
              <w:rPr>
                <w:color w:val="000000"/>
                <w:sz w:val="20"/>
                <w:szCs w:val="20"/>
              </w:rPr>
              <w:t>Comenius régió együttműködések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1</w:t>
            </w:r>
          </w:p>
        </w:tc>
        <w:tc>
          <w:tcPr>
            <w:tcW w:w="14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17B1" w:rsidRPr="003015B1" w:rsidRDefault="00AF17B1" w:rsidP="00171AC6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22 611</w:t>
            </w:r>
          </w:p>
        </w:tc>
        <w:tc>
          <w:tcPr>
            <w:tcW w:w="13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AF17B1" w:rsidRPr="003015B1" w:rsidRDefault="00AF17B1" w:rsidP="00171AC6">
            <w:pPr>
              <w:rPr>
                <w:color w:val="FF0000"/>
                <w:sz w:val="20"/>
                <w:szCs w:val="20"/>
              </w:rPr>
            </w:pPr>
          </w:p>
        </w:tc>
      </w:tr>
      <w:tr w:rsidR="00AF17B1" w:rsidRPr="003015B1" w:rsidTr="00171AC6">
        <w:trPr>
          <w:trHeight w:val="20"/>
        </w:trPr>
        <w:tc>
          <w:tcPr>
            <w:tcW w:w="3195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rPr>
                <w:color w:val="000000"/>
                <w:sz w:val="20"/>
                <w:szCs w:val="20"/>
              </w:rPr>
            </w:pPr>
            <w:r w:rsidRPr="003015B1">
              <w:rPr>
                <w:color w:val="000000"/>
                <w:sz w:val="20"/>
                <w:szCs w:val="20"/>
              </w:rPr>
              <w:t>Előkészítő Látogatások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>
              <w:rPr>
                <w:rStyle w:val="Lbjegyzet-hivatkozs"/>
                <w:sz w:val="20"/>
                <w:szCs w:val="20"/>
              </w:rPr>
              <w:footnoteReference w:id="4"/>
            </w:r>
          </w:p>
        </w:tc>
        <w:tc>
          <w:tcPr>
            <w:tcW w:w="14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17B1" w:rsidRPr="003015B1" w:rsidRDefault="00AF17B1" w:rsidP="00171AC6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79 148</w:t>
            </w:r>
          </w:p>
        </w:tc>
        <w:tc>
          <w:tcPr>
            <w:tcW w:w="13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AF17B1" w:rsidRPr="003015B1" w:rsidRDefault="00AF17B1" w:rsidP="00171AC6">
            <w:pPr>
              <w:rPr>
                <w:color w:val="FF0000"/>
                <w:sz w:val="20"/>
                <w:szCs w:val="20"/>
              </w:rPr>
            </w:pPr>
          </w:p>
        </w:tc>
      </w:tr>
      <w:tr w:rsidR="00AF17B1" w:rsidRPr="003015B1" w:rsidTr="00171AC6">
        <w:trPr>
          <w:trHeight w:val="20"/>
        </w:trPr>
        <w:tc>
          <w:tcPr>
            <w:tcW w:w="3195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rPr>
                <w:color w:val="000000"/>
                <w:sz w:val="20"/>
                <w:szCs w:val="20"/>
              </w:rPr>
            </w:pPr>
            <w:r w:rsidRPr="003015B1">
              <w:rPr>
                <w:color w:val="000000"/>
                <w:sz w:val="20"/>
                <w:szCs w:val="20"/>
              </w:rPr>
              <w:t>Comenius szakmai továbbképzés pedagógusoknak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451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</w:t>
            </w:r>
            <w:r w:rsidRPr="00726479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17B1" w:rsidRPr="003015B1" w:rsidRDefault="00AF17B1" w:rsidP="00171AC6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508 823</w:t>
            </w:r>
          </w:p>
        </w:tc>
        <w:tc>
          <w:tcPr>
            <w:tcW w:w="13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AF17B1" w:rsidRPr="003015B1" w:rsidRDefault="00AF17B1" w:rsidP="00171AC6">
            <w:pPr>
              <w:rPr>
                <w:color w:val="FF0000"/>
                <w:sz w:val="20"/>
                <w:szCs w:val="20"/>
              </w:rPr>
            </w:pPr>
          </w:p>
        </w:tc>
      </w:tr>
      <w:tr w:rsidR="00AF17B1" w:rsidRPr="003015B1" w:rsidTr="00171AC6">
        <w:trPr>
          <w:trHeight w:val="20"/>
        </w:trPr>
        <w:tc>
          <w:tcPr>
            <w:tcW w:w="3195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rPr>
                <w:color w:val="000000"/>
                <w:sz w:val="20"/>
                <w:szCs w:val="20"/>
              </w:rPr>
            </w:pPr>
            <w:r w:rsidRPr="003015B1">
              <w:rPr>
                <w:color w:val="000000"/>
                <w:sz w:val="20"/>
                <w:szCs w:val="20"/>
              </w:rPr>
              <w:t>Comenius tanárasszisztensek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128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Pr="00164449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17B1" w:rsidRPr="003015B1" w:rsidRDefault="00AF17B1" w:rsidP="00171AC6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253 179</w:t>
            </w:r>
          </w:p>
        </w:tc>
        <w:tc>
          <w:tcPr>
            <w:tcW w:w="13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AF17B1" w:rsidRPr="003015B1" w:rsidRDefault="00AF17B1" w:rsidP="00171AC6">
            <w:pPr>
              <w:rPr>
                <w:color w:val="FF0000"/>
                <w:sz w:val="20"/>
                <w:szCs w:val="20"/>
              </w:rPr>
            </w:pPr>
          </w:p>
        </w:tc>
      </w:tr>
      <w:tr w:rsidR="00AF17B1" w:rsidRPr="003015B1" w:rsidTr="00171AC6">
        <w:trPr>
          <w:trHeight w:val="20"/>
        </w:trPr>
        <w:tc>
          <w:tcPr>
            <w:tcW w:w="3195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015B1">
              <w:rPr>
                <w:b/>
                <w:bCs/>
                <w:color w:val="000000"/>
                <w:sz w:val="20"/>
                <w:szCs w:val="20"/>
              </w:rPr>
              <w:t>Erasmus (Felsőoktatás) ∑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b/>
                <w:bCs/>
                <w:sz w:val="20"/>
                <w:szCs w:val="20"/>
              </w:rPr>
            </w:pPr>
            <w:r w:rsidRPr="003015B1">
              <w:rPr>
                <w:b/>
                <w:bCs/>
                <w:sz w:val="20"/>
                <w:szCs w:val="20"/>
              </w:rPr>
              <w:t>346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b/>
                <w:bCs/>
                <w:sz w:val="20"/>
                <w:szCs w:val="20"/>
              </w:rPr>
            </w:pPr>
            <w:r w:rsidRPr="003015B1">
              <w:rPr>
                <w:b/>
                <w:bCs/>
                <w:sz w:val="20"/>
                <w:szCs w:val="20"/>
              </w:rPr>
              <w:t>341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b/>
                <w:bCs/>
                <w:sz w:val="20"/>
                <w:szCs w:val="20"/>
              </w:rPr>
            </w:pPr>
            <w:r w:rsidRPr="003015B1">
              <w:rPr>
                <w:b/>
                <w:bCs/>
                <w:sz w:val="20"/>
                <w:szCs w:val="20"/>
              </w:rPr>
              <w:t>8 874 000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b/>
                <w:bCs/>
                <w:sz w:val="20"/>
                <w:szCs w:val="20"/>
              </w:rPr>
            </w:pPr>
            <w:r w:rsidRPr="003015B1">
              <w:rPr>
                <w:b/>
                <w:bCs/>
                <w:sz w:val="20"/>
                <w:szCs w:val="20"/>
              </w:rPr>
              <w:t>8 803 970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b/>
                <w:bCs/>
                <w:sz w:val="20"/>
                <w:szCs w:val="20"/>
              </w:rPr>
            </w:pPr>
            <w:r w:rsidRPr="003015B1">
              <w:rPr>
                <w:b/>
                <w:bCs/>
                <w:sz w:val="20"/>
                <w:szCs w:val="20"/>
              </w:rPr>
              <w:t>99,21%</w:t>
            </w:r>
          </w:p>
        </w:tc>
      </w:tr>
      <w:tr w:rsidR="00AF17B1" w:rsidRPr="003015B1" w:rsidTr="00171AC6">
        <w:trPr>
          <w:trHeight w:val="20"/>
        </w:trPr>
        <w:tc>
          <w:tcPr>
            <w:tcW w:w="3195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rPr>
                <w:color w:val="000000"/>
                <w:sz w:val="20"/>
                <w:szCs w:val="20"/>
              </w:rPr>
            </w:pPr>
            <w:r w:rsidRPr="003015B1">
              <w:rPr>
                <w:color w:val="000000"/>
                <w:sz w:val="20"/>
                <w:szCs w:val="20"/>
              </w:rPr>
              <w:t>M</w:t>
            </w:r>
            <w:r>
              <w:rPr>
                <w:color w:val="000000"/>
                <w:sz w:val="20"/>
                <w:szCs w:val="20"/>
              </w:rPr>
              <w:t>obilitás (Mobilitási főpályázat: hallgatói és oktatói mobilitás,</w:t>
            </w:r>
            <w:r w:rsidRPr="003015B1">
              <w:rPr>
                <w:color w:val="000000"/>
                <w:sz w:val="20"/>
                <w:szCs w:val="20"/>
              </w:rPr>
              <w:t xml:space="preserve"> Fogyatékossággal élő Erasmus hallgatók és oktatók kiegészítő támogatása, Erasmus Intenzív Nyelvi Kurzus hallgatói ösztöndíjak)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318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317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8 538 898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8 468 919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b/>
                <w:bCs/>
                <w:sz w:val="20"/>
                <w:szCs w:val="20"/>
              </w:rPr>
            </w:pPr>
            <w:r w:rsidRPr="003015B1">
              <w:rPr>
                <w:b/>
                <w:bCs/>
                <w:sz w:val="20"/>
                <w:szCs w:val="20"/>
              </w:rPr>
              <w:t>99,18%</w:t>
            </w:r>
          </w:p>
        </w:tc>
      </w:tr>
      <w:tr w:rsidR="00AF17B1" w:rsidRPr="003015B1" w:rsidTr="00171AC6">
        <w:trPr>
          <w:trHeight w:val="20"/>
        </w:trPr>
        <w:tc>
          <w:tcPr>
            <w:tcW w:w="3195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rPr>
                <w:color w:val="000000"/>
                <w:sz w:val="20"/>
                <w:szCs w:val="20"/>
              </w:rPr>
            </w:pPr>
            <w:r w:rsidRPr="003015B1">
              <w:rPr>
                <w:color w:val="000000"/>
                <w:sz w:val="20"/>
                <w:szCs w:val="20"/>
              </w:rPr>
              <w:t>Erasmus Intenzív Nyelvi Kurzusok szervezése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45 345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45 344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100,00%</w:t>
            </w:r>
          </w:p>
        </w:tc>
      </w:tr>
      <w:tr w:rsidR="00AF17B1" w:rsidRPr="003015B1" w:rsidTr="00171AC6">
        <w:trPr>
          <w:trHeight w:val="20"/>
        </w:trPr>
        <w:tc>
          <w:tcPr>
            <w:tcW w:w="3195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rPr>
                <w:color w:val="000000"/>
                <w:sz w:val="20"/>
                <w:szCs w:val="20"/>
              </w:rPr>
            </w:pPr>
            <w:r w:rsidRPr="003015B1">
              <w:rPr>
                <w:color w:val="000000"/>
                <w:sz w:val="20"/>
                <w:szCs w:val="20"/>
              </w:rPr>
              <w:t>Intenzív Programok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280 894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280 894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100,00%</w:t>
            </w:r>
          </w:p>
        </w:tc>
      </w:tr>
      <w:tr w:rsidR="00AF17B1" w:rsidRPr="003015B1" w:rsidTr="00171AC6">
        <w:trPr>
          <w:trHeight w:val="20"/>
        </w:trPr>
        <w:tc>
          <w:tcPr>
            <w:tcW w:w="3195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rPr>
                <w:color w:val="000000"/>
                <w:sz w:val="20"/>
                <w:szCs w:val="20"/>
              </w:rPr>
            </w:pPr>
            <w:r w:rsidRPr="003015B1">
              <w:rPr>
                <w:color w:val="000000"/>
                <w:sz w:val="20"/>
                <w:szCs w:val="20"/>
              </w:rPr>
              <w:t>Előkészítő Látogatások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8 863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8 813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99,44%</w:t>
            </w:r>
          </w:p>
        </w:tc>
      </w:tr>
      <w:tr w:rsidR="00AF17B1" w:rsidRPr="003015B1" w:rsidTr="00171AC6">
        <w:trPr>
          <w:trHeight w:val="20"/>
        </w:trPr>
        <w:tc>
          <w:tcPr>
            <w:tcW w:w="3195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015B1">
              <w:rPr>
                <w:b/>
                <w:bCs/>
                <w:color w:val="000000"/>
                <w:sz w:val="20"/>
                <w:szCs w:val="20"/>
              </w:rPr>
              <w:t>Leonardo (Szakképzés) ∑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b/>
                <w:bCs/>
                <w:sz w:val="20"/>
                <w:szCs w:val="20"/>
              </w:rPr>
            </w:pPr>
            <w:r w:rsidRPr="003015B1">
              <w:rPr>
                <w:b/>
                <w:bCs/>
                <w:sz w:val="20"/>
                <w:szCs w:val="20"/>
              </w:rPr>
              <w:t>293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b/>
                <w:bCs/>
                <w:sz w:val="20"/>
                <w:szCs w:val="20"/>
              </w:rPr>
            </w:pPr>
            <w:r w:rsidRPr="003015B1">
              <w:rPr>
                <w:b/>
                <w:bCs/>
                <w:sz w:val="20"/>
                <w:szCs w:val="20"/>
              </w:rPr>
              <w:t>207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b/>
                <w:bCs/>
                <w:sz w:val="20"/>
                <w:szCs w:val="20"/>
              </w:rPr>
            </w:pPr>
            <w:r w:rsidRPr="003015B1">
              <w:rPr>
                <w:b/>
                <w:bCs/>
                <w:sz w:val="20"/>
                <w:szCs w:val="20"/>
              </w:rPr>
              <w:t>5 685 488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b/>
                <w:bCs/>
                <w:sz w:val="20"/>
                <w:szCs w:val="20"/>
              </w:rPr>
            </w:pPr>
            <w:r w:rsidRPr="003015B1">
              <w:rPr>
                <w:b/>
                <w:bCs/>
                <w:sz w:val="20"/>
                <w:szCs w:val="20"/>
              </w:rPr>
              <w:t>5 491 302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96,58%</w:t>
            </w:r>
          </w:p>
        </w:tc>
      </w:tr>
      <w:tr w:rsidR="00AF17B1" w:rsidRPr="003015B1" w:rsidTr="00171AC6">
        <w:trPr>
          <w:trHeight w:val="20"/>
        </w:trPr>
        <w:tc>
          <w:tcPr>
            <w:tcW w:w="3195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rPr>
                <w:color w:val="000000"/>
                <w:sz w:val="20"/>
                <w:szCs w:val="20"/>
              </w:rPr>
            </w:pPr>
            <w:r w:rsidRPr="003015B1">
              <w:rPr>
                <w:color w:val="000000"/>
                <w:sz w:val="20"/>
                <w:szCs w:val="20"/>
              </w:rPr>
              <w:t>Leonardo mobilitás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192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149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3 020 800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3 729 569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123,46%</w:t>
            </w:r>
          </w:p>
        </w:tc>
      </w:tr>
      <w:tr w:rsidR="00AF17B1" w:rsidRPr="003015B1" w:rsidTr="00171AC6">
        <w:trPr>
          <w:trHeight w:val="20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3015B1">
              <w:rPr>
                <w:i/>
                <w:iCs/>
                <w:color w:val="000000"/>
                <w:sz w:val="20"/>
                <w:szCs w:val="20"/>
              </w:rPr>
              <w:t>Szakmai alapképzésben résztvevők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3015B1">
              <w:rPr>
                <w:i/>
                <w:iCs/>
                <w:color w:val="000000"/>
                <w:sz w:val="20"/>
                <w:szCs w:val="20"/>
              </w:rPr>
              <w:t>külföldi szakmai gyakorlata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i/>
                <w:iCs/>
                <w:sz w:val="20"/>
                <w:szCs w:val="20"/>
              </w:rPr>
            </w:pPr>
            <w:r w:rsidRPr="003015B1">
              <w:rPr>
                <w:i/>
                <w:iCs/>
                <w:sz w:val="20"/>
                <w:szCs w:val="20"/>
              </w:rPr>
              <w:t>122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i/>
                <w:iCs/>
                <w:sz w:val="20"/>
                <w:szCs w:val="20"/>
              </w:rPr>
            </w:pPr>
            <w:r w:rsidRPr="003015B1">
              <w:rPr>
                <w:i/>
                <w:iCs/>
                <w:sz w:val="20"/>
                <w:szCs w:val="20"/>
              </w:rPr>
              <w:t>94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i/>
                <w:iCs/>
                <w:sz w:val="20"/>
                <w:szCs w:val="20"/>
              </w:rPr>
            </w:pPr>
            <w:r w:rsidRPr="003015B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i/>
                <w:iCs/>
                <w:color w:val="FF0000"/>
                <w:sz w:val="20"/>
                <w:szCs w:val="20"/>
              </w:rPr>
            </w:pPr>
            <w:r w:rsidRPr="003015B1">
              <w:rPr>
                <w:i/>
                <w:i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 </w:t>
            </w:r>
          </w:p>
        </w:tc>
      </w:tr>
      <w:tr w:rsidR="00AF17B1" w:rsidRPr="003015B1" w:rsidTr="00171AC6">
        <w:trPr>
          <w:trHeight w:val="20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3015B1">
              <w:rPr>
                <w:i/>
                <w:iCs/>
                <w:color w:val="000000"/>
                <w:sz w:val="20"/>
                <w:szCs w:val="20"/>
              </w:rPr>
              <w:t>Munkavállalók / munkanélküliek</w:t>
            </w:r>
          </w:p>
        </w:tc>
        <w:tc>
          <w:tcPr>
            <w:tcW w:w="1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17B1" w:rsidRPr="003015B1" w:rsidRDefault="00AF17B1" w:rsidP="00171AC6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i/>
                <w:iCs/>
                <w:sz w:val="20"/>
                <w:szCs w:val="20"/>
              </w:rPr>
            </w:pPr>
            <w:r w:rsidRPr="003015B1">
              <w:rPr>
                <w:i/>
                <w:iCs/>
                <w:sz w:val="20"/>
                <w:szCs w:val="20"/>
              </w:rPr>
              <w:t>31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i/>
                <w:iCs/>
                <w:sz w:val="20"/>
                <w:szCs w:val="20"/>
              </w:rPr>
            </w:pPr>
            <w:r w:rsidRPr="003015B1">
              <w:rPr>
                <w:i/>
                <w:iCs/>
                <w:sz w:val="20"/>
                <w:szCs w:val="20"/>
              </w:rPr>
              <w:t>24</w:t>
            </w:r>
          </w:p>
        </w:tc>
        <w:tc>
          <w:tcPr>
            <w:tcW w:w="14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17B1" w:rsidRPr="003015B1" w:rsidRDefault="00AF17B1" w:rsidP="00171AC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i/>
                <w:iCs/>
                <w:color w:val="FF0000"/>
                <w:sz w:val="20"/>
                <w:szCs w:val="20"/>
              </w:rPr>
            </w:pPr>
            <w:r w:rsidRPr="003015B1">
              <w:rPr>
                <w:i/>
                <w:i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AF17B1" w:rsidRPr="003015B1" w:rsidRDefault="00AF17B1" w:rsidP="00171AC6">
            <w:pPr>
              <w:rPr>
                <w:sz w:val="20"/>
                <w:szCs w:val="20"/>
              </w:rPr>
            </w:pPr>
          </w:p>
        </w:tc>
      </w:tr>
      <w:tr w:rsidR="00AF17B1" w:rsidRPr="003015B1" w:rsidTr="00171AC6">
        <w:trPr>
          <w:trHeight w:val="20"/>
        </w:trPr>
        <w:tc>
          <w:tcPr>
            <w:tcW w:w="3195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3015B1">
              <w:rPr>
                <w:i/>
                <w:iCs/>
                <w:color w:val="000000"/>
                <w:sz w:val="20"/>
                <w:szCs w:val="20"/>
              </w:rPr>
              <w:t>Oktatók, szakképzési szakértők csereprogramja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i/>
                <w:iCs/>
                <w:sz w:val="20"/>
                <w:szCs w:val="20"/>
              </w:rPr>
            </w:pPr>
            <w:r w:rsidRPr="003015B1">
              <w:rPr>
                <w:i/>
                <w:iCs/>
                <w:sz w:val="20"/>
                <w:szCs w:val="20"/>
              </w:rPr>
              <w:t>39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i/>
                <w:iCs/>
                <w:sz w:val="20"/>
                <w:szCs w:val="20"/>
              </w:rPr>
            </w:pPr>
            <w:r w:rsidRPr="003015B1">
              <w:rPr>
                <w:i/>
                <w:iCs/>
                <w:sz w:val="20"/>
                <w:szCs w:val="20"/>
              </w:rPr>
              <w:t>31</w:t>
            </w:r>
          </w:p>
        </w:tc>
        <w:tc>
          <w:tcPr>
            <w:tcW w:w="14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17B1" w:rsidRPr="003015B1" w:rsidRDefault="00AF17B1" w:rsidP="00171AC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i/>
                <w:iCs/>
                <w:color w:val="FF0000"/>
                <w:sz w:val="20"/>
                <w:szCs w:val="20"/>
              </w:rPr>
            </w:pPr>
            <w:r w:rsidRPr="003015B1">
              <w:rPr>
                <w:i/>
                <w:i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AF17B1" w:rsidRPr="003015B1" w:rsidRDefault="00AF17B1" w:rsidP="00171AC6">
            <w:pPr>
              <w:rPr>
                <w:sz w:val="20"/>
                <w:szCs w:val="20"/>
              </w:rPr>
            </w:pPr>
          </w:p>
        </w:tc>
      </w:tr>
      <w:tr w:rsidR="00AF17B1" w:rsidRPr="003015B1" w:rsidTr="00171AC6">
        <w:trPr>
          <w:trHeight w:val="20"/>
        </w:trPr>
        <w:tc>
          <w:tcPr>
            <w:tcW w:w="3195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rPr>
                <w:color w:val="000000"/>
                <w:sz w:val="20"/>
                <w:szCs w:val="20"/>
              </w:rPr>
            </w:pPr>
            <w:r w:rsidRPr="003015B1">
              <w:rPr>
                <w:color w:val="000000"/>
                <w:sz w:val="20"/>
                <w:szCs w:val="20"/>
              </w:rPr>
              <w:t>Leonardo partnerségek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56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24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360 688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360 000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99,81%</w:t>
            </w:r>
          </w:p>
        </w:tc>
      </w:tr>
      <w:tr w:rsidR="00AF17B1" w:rsidRPr="003015B1" w:rsidTr="00171AC6">
        <w:trPr>
          <w:trHeight w:val="20"/>
        </w:trPr>
        <w:tc>
          <w:tcPr>
            <w:tcW w:w="3195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rPr>
                <w:color w:val="000000"/>
                <w:sz w:val="20"/>
                <w:szCs w:val="20"/>
              </w:rPr>
            </w:pPr>
            <w:r w:rsidRPr="003015B1">
              <w:rPr>
                <w:color w:val="000000"/>
                <w:sz w:val="20"/>
                <w:szCs w:val="20"/>
              </w:rPr>
              <w:t xml:space="preserve">Leonardo innováció transzfer pályázatok 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2 274 000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1 362 669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59,92%</w:t>
            </w:r>
          </w:p>
        </w:tc>
      </w:tr>
      <w:tr w:rsidR="00AF17B1" w:rsidRPr="003015B1" w:rsidTr="00171AC6">
        <w:trPr>
          <w:trHeight w:val="20"/>
        </w:trPr>
        <w:tc>
          <w:tcPr>
            <w:tcW w:w="3195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rPr>
                <w:color w:val="000000"/>
                <w:sz w:val="20"/>
                <w:szCs w:val="20"/>
              </w:rPr>
            </w:pPr>
            <w:r w:rsidRPr="003015B1">
              <w:rPr>
                <w:color w:val="000000"/>
                <w:sz w:val="20"/>
                <w:szCs w:val="20"/>
              </w:rPr>
              <w:t>Leonardo előkészítő látogatások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34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28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30 000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39 064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130,21%</w:t>
            </w:r>
          </w:p>
        </w:tc>
      </w:tr>
      <w:tr w:rsidR="00AF17B1" w:rsidRPr="003015B1" w:rsidTr="00171AC6">
        <w:trPr>
          <w:trHeight w:val="20"/>
        </w:trPr>
        <w:tc>
          <w:tcPr>
            <w:tcW w:w="3195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015B1">
              <w:rPr>
                <w:b/>
                <w:bCs/>
                <w:color w:val="000000"/>
                <w:sz w:val="20"/>
                <w:szCs w:val="20"/>
              </w:rPr>
              <w:t>Grundtvig (Felnőttoktatás) ∑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b/>
                <w:bCs/>
                <w:sz w:val="20"/>
                <w:szCs w:val="20"/>
              </w:rPr>
            </w:pPr>
            <w:r w:rsidRPr="003015B1">
              <w:rPr>
                <w:b/>
                <w:bCs/>
                <w:sz w:val="20"/>
                <w:szCs w:val="20"/>
              </w:rPr>
              <w:t>223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b/>
                <w:bCs/>
                <w:sz w:val="20"/>
                <w:szCs w:val="20"/>
              </w:rPr>
            </w:pPr>
            <w:r w:rsidRPr="003015B1">
              <w:rPr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b/>
                <w:bCs/>
                <w:sz w:val="20"/>
                <w:szCs w:val="20"/>
              </w:rPr>
            </w:pPr>
            <w:r w:rsidRPr="003015B1">
              <w:rPr>
                <w:b/>
                <w:bCs/>
                <w:sz w:val="20"/>
                <w:szCs w:val="20"/>
              </w:rPr>
              <w:t>896 018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b/>
                <w:bCs/>
                <w:sz w:val="20"/>
                <w:szCs w:val="20"/>
              </w:rPr>
            </w:pPr>
            <w:r w:rsidRPr="003015B1">
              <w:rPr>
                <w:b/>
                <w:bCs/>
                <w:sz w:val="20"/>
                <w:szCs w:val="20"/>
              </w:rPr>
              <w:t>1 074 930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119,97%</w:t>
            </w:r>
          </w:p>
        </w:tc>
      </w:tr>
      <w:tr w:rsidR="00AF17B1" w:rsidRPr="003015B1" w:rsidTr="00171AC6">
        <w:trPr>
          <w:trHeight w:val="20"/>
        </w:trPr>
        <w:tc>
          <w:tcPr>
            <w:tcW w:w="3195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rPr>
                <w:color w:val="000000"/>
                <w:sz w:val="20"/>
                <w:szCs w:val="20"/>
              </w:rPr>
            </w:pPr>
            <w:r w:rsidRPr="003015B1">
              <w:rPr>
                <w:color w:val="000000"/>
                <w:sz w:val="20"/>
                <w:szCs w:val="20"/>
              </w:rPr>
              <w:t>Grundtvig Tanulási kapcsolatok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85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44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594 400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737 000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123,99%</w:t>
            </w:r>
          </w:p>
        </w:tc>
      </w:tr>
      <w:tr w:rsidR="00AF17B1" w:rsidRPr="003015B1" w:rsidTr="00171AC6">
        <w:trPr>
          <w:trHeight w:val="20"/>
        </w:trPr>
        <w:tc>
          <w:tcPr>
            <w:tcW w:w="3195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rPr>
                <w:color w:val="000000"/>
                <w:sz w:val="20"/>
                <w:szCs w:val="20"/>
              </w:rPr>
            </w:pPr>
            <w:r w:rsidRPr="003015B1">
              <w:rPr>
                <w:color w:val="000000"/>
                <w:sz w:val="20"/>
                <w:szCs w:val="20"/>
              </w:rPr>
              <w:t>Grundtvig Felnőtt tanulói műhelyek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30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136 990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152 446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111,28%</w:t>
            </w:r>
          </w:p>
        </w:tc>
      </w:tr>
      <w:tr w:rsidR="00AF17B1" w:rsidRPr="003015B1" w:rsidTr="00171AC6">
        <w:trPr>
          <w:trHeight w:val="20"/>
        </w:trPr>
        <w:tc>
          <w:tcPr>
            <w:tcW w:w="3195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rPr>
                <w:color w:val="000000"/>
                <w:sz w:val="20"/>
                <w:szCs w:val="20"/>
              </w:rPr>
            </w:pPr>
            <w:r w:rsidRPr="003015B1">
              <w:rPr>
                <w:color w:val="000000"/>
                <w:sz w:val="20"/>
                <w:szCs w:val="20"/>
              </w:rPr>
              <w:t>Grundtvig időskorú önkéntes projektek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58 910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58 910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100,00%</w:t>
            </w:r>
          </w:p>
        </w:tc>
      </w:tr>
      <w:tr w:rsidR="00AF17B1" w:rsidRPr="003015B1" w:rsidTr="00171AC6">
        <w:trPr>
          <w:trHeight w:val="20"/>
        </w:trPr>
        <w:tc>
          <w:tcPr>
            <w:tcW w:w="3195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rPr>
                <w:color w:val="000000"/>
                <w:sz w:val="20"/>
                <w:szCs w:val="20"/>
              </w:rPr>
            </w:pPr>
            <w:r w:rsidRPr="003015B1">
              <w:rPr>
                <w:color w:val="000000"/>
                <w:sz w:val="20"/>
                <w:szCs w:val="20"/>
              </w:rPr>
              <w:t>Grundtvig asszisztensek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35 718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35 718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100,00%</w:t>
            </w:r>
          </w:p>
        </w:tc>
      </w:tr>
      <w:tr w:rsidR="00AF17B1" w:rsidRPr="003015B1" w:rsidTr="00171AC6">
        <w:trPr>
          <w:trHeight w:val="20"/>
        </w:trPr>
        <w:tc>
          <w:tcPr>
            <w:tcW w:w="3195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rPr>
                <w:color w:val="000000"/>
                <w:sz w:val="20"/>
                <w:szCs w:val="20"/>
              </w:rPr>
            </w:pPr>
            <w:r w:rsidRPr="003015B1">
              <w:rPr>
                <w:color w:val="000000"/>
                <w:sz w:val="20"/>
                <w:szCs w:val="20"/>
              </w:rPr>
              <w:t xml:space="preserve">Grundtvig szakmai továbbképzés </w:t>
            </w:r>
            <w:proofErr w:type="spellStart"/>
            <w:r w:rsidRPr="003015B1">
              <w:rPr>
                <w:color w:val="000000"/>
                <w:sz w:val="20"/>
                <w:szCs w:val="20"/>
              </w:rPr>
              <w:t>felnőttoktatóknak</w:t>
            </w:r>
            <w:proofErr w:type="spellEnd"/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44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27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25 000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48 340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 w:rsidRPr="003015B1">
              <w:rPr>
                <w:sz w:val="20"/>
                <w:szCs w:val="20"/>
              </w:rPr>
              <w:t>193,36%</w:t>
            </w:r>
          </w:p>
        </w:tc>
      </w:tr>
      <w:tr w:rsidR="00AF17B1" w:rsidRPr="003015B1" w:rsidTr="00171AC6">
        <w:trPr>
          <w:trHeight w:val="20"/>
        </w:trPr>
        <w:tc>
          <w:tcPr>
            <w:tcW w:w="3195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7C070E" w:rsidRDefault="00AF17B1" w:rsidP="00171AC6">
            <w:pPr>
              <w:rPr>
                <w:color w:val="000000"/>
                <w:sz w:val="20"/>
                <w:szCs w:val="20"/>
              </w:rPr>
            </w:pPr>
            <w:r w:rsidRPr="007C070E">
              <w:rPr>
                <w:color w:val="000000"/>
                <w:sz w:val="20"/>
                <w:szCs w:val="20"/>
              </w:rPr>
              <w:t>Grundtvig látogatások és cserék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7C070E" w:rsidRDefault="00AF17B1" w:rsidP="00171AC6">
            <w:pPr>
              <w:jc w:val="center"/>
              <w:rPr>
                <w:sz w:val="20"/>
                <w:szCs w:val="20"/>
              </w:rPr>
            </w:pPr>
            <w:r w:rsidRPr="007C070E">
              <w:rPr>
                <w:sz w:val="20"/>
                <w:szCs w:val="20"/>
              </w:rPr>
              <w:t>25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7C070E" w:rsidRDefault="00AF17B1" w:rsidP="00171AC6">
            <w:pPr>
              <w:jc w:val="center"/>
              <w:rPr>
                <w:sz w:val="20"/>
                <w:szCs w:val="20"/>
              </w:rPr>
            </w:pPr>
            <w:r w:rsidRPr="007C070E">
              <w:rPr>
                <w:sz w:val="20"/>
                <w:szCs w:val="20"/>
              </w:rPr>
              <w:t>17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7C070E" w:rsidRDefault="00AF17B1" w:rsidP="00171AC6">
            <w:pPr>
              <w:jc w:val="right"/>
              <w:rPr>
                <w:sz w:val="20"/>
                <w:szCs w:val="20"/>
              </w:rPr>
            </w:pPr>
            <w:r w:rsidRPr="007C070E">
              <w:rPr>
                <w:sz w:val="20"/>
                <w:szCs w:val="20"/>
              </w:rPr>
              <w:t>25 000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7C070E" w:rsidRDefault="00AF17B1" w:rsidP="00171AC6">
            <w:pPr>
              <w:jc w:val="right"/>
              <w:rPr>
                <w:sz w:val="20"/>
                <w:szCs w:val="20"/>
              </w:rPr>
            </w:pPr>
            <w:r w:rsidRPr="007C070E">
              <w:rPr>
                <w:sz w:val="20"/>
                <w:szCs w:val="20"/>
              </w:rPr>
              <w:t>24 701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17B1" w:rsidRPr="007C070E" w:rsidRDefault="00AF17B1" w:rsidP="00171AC6">
            <w:pPr>
              <w:jc w:val="center"/>
              <w:rPr>
                <w:sz w:val="20"/>
                <w:szCs w:val="20"/>
              </w:rPr>
            </w:pPr>
            <w:r w:rsidRPr="007C070E">
              <w:rPr>
                <w:sz w:val="20"/>
                <w:szCs w:val="20"/>
              </w:rPr>
              <w:t>98,80%</w:t>
            </w:r>
          </w:p>
        </w:tc>
      </w:tr>
      <w:tr w:rsidR="00AF17B1" w:rsidRPr="003015B1" w:rsidTr="00171AC6">
        <w:trPr>
          <w:trHeight w:val="20"/>
        </w:trPr>
        <w:tc>
          <w:tcPr>
            <w:tcW w:w="3195" w:type="dxa"/>
            <w:gridSpan w:val="2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AF17B1" w:rsidRPr="007C070E" w:rsidRDefault="00AF17B1" w:rsidP="00171AC6">
            <w:pPr>
              <w:rPr>
                <w:color w:val="000000"/>
                <w:sz w:val="20"/>
                <w:szCs w:val="20"/>
              </w:rPr>
            </w:pPr>
            <w:r w:rsidRPr="007C070E">
              <w:rPr>
                <w:color w:val="000000"/>
                <w:sz w:val="20"/>
                <w:szCs w:val="20"/>
              </w:rPr>
              <w:t>Grundtvig előkészítő látogatások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7C070E" w:rsidRDefault="00AF17B1" w:rsidP="00171AC6">
            <w:pPr>
              <w:jc w:val="center"/>
              <w:rPr>
                <w:sz w:val="20"/>
                <w:szCs w:val="20"/>
              </w:rPr>
            </w:pPr>
            <w:r w:rsidRPr="007C070E">
              <w:rPr>
                <w:sz w:val="20"/>
                <w:szCs w:val="20"/>
              </w:rPr>
              <w:t>25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7C070E" w:rsidRDefault="00AF17B1" w:rsidP="00171AC6">
            <w:pPr>
              <w:jc w:val="center"/>
              <w:rPr>
                <w:sz w:val="20"/>
                <w:szCs w:val="20"/>
              </w:rPr>
            </w:pPr>
            <w:r w:rsidRPr="007C070E">
              <w:rPr>
                <w:sz w:val="20"/>
                <w:szCs w:val="20"/>
              </w:rPr>
              <w:t>21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7C070E" w:rsidRDefault="00AF17B1" w:rsidP="00171AC6">
            <w:pPr>
              <w:jc w:val="right"/>
              <w:rPr>
                <w:sz w:val="20"/>
                <w:szCs w:val="20"/>
              </w:rPr>
            </w:pPr>
            <w:r w:rsidRPr="007C070E">
              <w:rPr>
                <w:sz w:val="20"/>
                <w:szCs w:val="20"/>
              </w:rPr>
              <w:t>20 000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17B1" w:rsidRPr="007C070E" w:rsidRDefault="00AF17B1" w:rsidP="00171AC6">
            <w:pPr>
              <w:jc w:val="right"/>
              <w:rPr>
                <w:sz w:val="20"/>
                <w:szCs w:val="20"/>
              </w:rPr>
            </w:pPr>
            <w:r w:rsidRPr="007C070E">
              <w:rPr>
                <w:sz w:val="20"/>
                <w:szCs w:val="20"/>
              </w:rPr>
              <w:t>16 465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17B1" w:rsidRPr="007C070E" w:rsidRDefault="00AF17B1" w:rsidP="00171AC6">
            <w:pPr>
              <w:jc w:val="center"/>
              <w:rPr>
                <w:sz w:val="20"/>
                <w:szCs w:val="20"/>
              </w:rPr>
            </w:pPr>
            <w:r w:rsidRPr="007C070E">
              <w:rPr>
                <w:sz w:val="20"/>
                <w:szCs w:val="20"/>
              </w:rPr>
              <w:t>82,32%</w:t>
            </w:r>
          </w:p>
        </w:tc>
      </w:tr>
      <w:tr w:rsidR="00AF17B1" w:rsidRPr="003015B1" w:rsidTr="00171AC6">
        <w:trPr>
          <w:trHeight w:val="20"/>
        </w:trPr>
        <w:tc>
          <w:tcPr>
            <w:tcW w:w="3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F17B1" w:rsidRPr="003015B1" w:rsidRDefault="00AF17B1" w:rsidP="00171AC6">
            <w:pPr>
              <w:rPr>
                <w:color w:val="000000"/>
                <w:sz w:val="20"/>
                <w:szCs w:val="20"/>
              </w:rPr>
            </w:pPr>
            <w:bookmarkStart w:id="3" w:name="RANGE!A32"/>
            <w:r w:rsidRPr="003015B1">
              <w:rPr>
                <w:color w:val="000000"/>
                <w:sz w:val="20"/>
                <w:szCs w:val="20"/>
              </w:rPr>
              <w:t>Szakértői tanulmányutak</w:t>
            </w:r>
            <w:bookmarkEnd w:id="3"/>
            <w:r>
              <w:rPr>
                <w:rStyle w:val="Lbjegyzet-hivatkozs"/>
                <w:color w:val="000000"/>
                <w:sz w:val="20"/>
                <w:szCs w:val="20"/>
              </w:rPr>
              <w:footnoteReference w:id="5"/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b/>
                <w:bCs/>
                <w:sz w:val="20"/>
                <w:szCs w:val="20"/>
              </w:rPr>
            </w:pPr>
            <w:r w:rsidRPr="003015B1">
              <w:rPr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  <w:r w:rsidRPr="00E34B03">
              <w:rPr>
                <w:b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b/>
                <w:bCs/>
                <w:sz w:val="20"/>
                <w:szCs w:val="20"/>
              </w:rPr>
            </w:pPr>
            <w:r w:rsidRPr="003015B1">
              <w:rPr>
                <w:b/>
                <w:bCs/>
                <w:sz w:val="20"/>
                <w:szCs w:val="20"/>
              </w:rPr>
              <w:t>91 000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90 340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F17B1" w:rsidRPr="003015B1" w:rsidRDefault="00AF17B1" w:rsidP="00171A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99,2 </w:t>
            </w:r>
            <w:r w:rsidRPr="003015B1">
              <w:rPr>
                <w:sz w:val="20"/>
                <w:szCs w:val="20"/>
              </w:rPr>
              <w:t>%</w:t>
            </w:r>
          </w:p>
        </w:tc>
      </w:tr>
      <w:tr w:rsidR="00AF17B1" w:rsidRPr="003015B1" w:rsidTr="00171AC6">
        <w:trPr>
          <w:trHeight w:val="20"/>
        </w:trPr>
        <w:tc>
          <w:tcPr>
            <w:tcW w:w="929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17B1" w:rsidRDefault="00AF17B1" w:rsidP="00171AC6">
            <w:pPr>
              <w:rPr>
                <w:rFonts w:ascii="Calibri" w:hAnsi="Calibri"/>
                <w:color w:val="0000FF"/>
                <w:sz w:val="22"/>
                <w:szCs w:val="22"/>
                <w:u w:val="single"/>
              </w:rPr>
            </w:pPr>
          </w:p>
          <w:p w:rsidR="00AF17B1" w:rsidRDefault="00171AC6" w:rsidP="00171AC6">
            <w:r>
              <w:t xml:space="preserve">A Közalapítvány feladatainak ellátása rendben zajlik. A 2010. év vonatkozásában sor került valamennyi támogatási szerződés megkötésére (az OKM-mel, az </w:t>
            </w:r>
            <w:proofErr w:type="spellStart"/>
            <w:r>
              <w:t>NSZFI-vel</w:t>
            </w:r>
            <w:proofErr w:type="spellEnd"/>
            <w:r>
              <w:t xml:space="preserve"> és az Európai Bizottsággal), illetve a hazai támogatók részéről az első támogatási részletek átutalására. Az Európai Bizottság a szerződés szerint júniusban utalja át a támogatás első részletét.</w:t>
            </w:r>
          </w:p>
          <w:p w:rsidR="00171AC6" w:rsidRDefault="00171AC6" w:rsidP="00171AC6"/>
          <w:p w:rsidR="00171AC6" w:rsidRDefault="00171AC6" w:rsidP="00171AC6">
            <w:r>
              <w:t>A Közalapítvány által kezelt legjelentősebb program, az Egész életen át tartó tanulás program 2011-es megvalósításának előkészítése 2010 nyarán kezdődik, az előzetes munkatervet az OKM jóváhagyásával 2010. október 15-ig kell eljuttatni az Európai Bizottságnak.</w:t>
            </w:r>
            <w:r w:rsidR="00F87585">
              <w:t xml:space="preserve"> A program működtetéséhez az Európai Bizottság hozzájárulást biztosít, azonban az EU által előírt feladatokhoz szükséges finanszírozás biztosítása tagállami feladat.</w:t>
            </w:r>
          </w:p>
          <w:p w:rsidR="00F87585" w:rsidRDefault="00F87585" w:rsidP="00171AC6"/>
          <w:p w:rsidR="00F87585" w:rsidRPr="003015B1" w:rsidRDefault="00F87585" w:rsidP="00171AC6">
            <w:pPr>
              <w:rPr>
                <w:rFonts w:ascii="Calibri" w:hAnsi="Calibri"/>
                <w:color w:val="0000FF"/>
                <w:sz w:val="22"/>
                <w:szCs w:val="22"/>
                <w:u w:val="single"/>
              </w:rPr>
            </w:pPr>
          </w:p>
        </w:tc>
      </w:tr>
    </w:tbl>
    <w:p w:rsidR="00AF17B1" w:rsidRDefault="00AF17B1"/>
    <w:sectPr w:rsidR="00AF17B1" w:rsidSect="009356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AC6" w:rsidRDefault="00171AC6" w:rsidP="00AF17B1">
      <w:r>
        <w:separator/>
      </w:r>
    </w:p>
  </w:endnote>
  <w:endnote w:type="continuationSeparator" w:id="1">
    <w:p w:rsidR="00171AC6" w:rsidRDefault="00171AC6" w:rsidP="00AF17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97E" w:rsidRDefault="00B6197E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78330"/>
      <w:docPartObj>
        <w:docPartGallery w:val="Page Numbers (Bottom of Page)"/>
        <w:docPartUnique/>
      </w:docPartObj>
    </w:sdtPr>
    <w:sdtContent>
      <w:p w:rsidR="00E11B5D" w:rsidRDefault="00E11B5D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171AC6" w:rsidRDefault="00171AC6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97E" w:rsidRDefault="00B6197E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AC6" w:rsidRDefault="00171AC6" w:rsidP="00AF17B1">
      <w:r>
        <w:separator/>
      </w:r>
    </w:p>
  </w:footnote>
  <w:footnote w:type="continuationSeparator" w:id="1">
    <w:p w:rsidR="00171AC6" w:rsidRDefault="00171AC6" w:rsidP="00AF17B1">
      <w:r>
        <w:continuationSeparator/>
      </w:r>
    </w:p>
  </w:footnote>
  <w:footnote w:id="2">
    <w:p w:rsidR="00171AC6" w:rsidRPr="00F32FFA" w:rsidRDefault="00171AC6" w:rsidP="00AF17B1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F32FFA">
        <w:t xml:space="preserve">Csak a Tempus Közalapítvány által kezelt (ún. </w:t>
      </w:r>
      <w:proofErr w:type="gramStart"/>
      <w:r w:rsidRPr="00F32FFA">
        <w:t>decentralizált</w:t>
      </w:r>
      <w:proofErr w:type="gramEnd"/>
      <w:r w:rsidRPr="00F32FFA">
        <w:t xml:space="preserve"> pályázatok) vonatkozásában</w:t>
      </w:r>
    </w:p>
  </w:footnote>
  <w:footnote w:id="3">
    <w:p w:rsidR="00171AC6" w:rsidRPr="00F32FFA" w:rsidRDefault="00171AC6" w:rsidP="00AF17B1">
      <w:pPr>
        <w:pStyle w:val="Lbjegyzetszveg"/>
      </w:pPr>
      <w:r w:rsidRPr="00F32FFA">
        <w:rPr>
          <w:rStyle w:val="Lbjegyzet-hivatkozs"/>
        </w:rPr>
        <w:footnoteRef/>
      </w:r>
      <w:r w:rsidRPr="00F32FFA">
        <w:t xml:space="preserve"> </w:t>
      </w:r>
      <w:bookmarkStart w:id="2" w:name="RANGE!A34"/>
      <w:r w:rsidRPr="00F32FFA">
        <w:fldChar w:fldCharType="begin"/>
      </w:r>
      <w:r w:rsidRPr="00F32FFA">
        <w:instrText xml:space="preserve"> HYPERLINK "file:///M:\\TKA\\Jelentesek_statisztikak\\TKA_Eves_Jelentes_2009\\100228_OKM_rovid\\Tablazatok.xls" \l "RANGE!G2#RANGE!G2" </w:instrText>
      </w:r>
      <w:r w:rsidRPr="00F32FFA">
        <w:fldChar w:fldCharType="separate"/>
      </w:r>
      <w:r w:rsidRPr="00F32FFA">
        <w:t>Az eredeti költségvetéshez viszonyítva, mivel a program módot ad az alprogramok közötti átcsoportosításra, néhány alprogram esetében magasabb a tényleges lekötés az eredeti keretnél</w:t>
      </w:r>
      <w:r w:rsidRPr="00F32FFA">
        <w:fldChar w:fldCharType="end"/>
      </w:r>
      <w:bookmarkEnd w:id="2"/>
    </w:p>
  </w:footnote>
  <w:footnote w:id="4">
    <w:p w:rsidR="00171AC6" w:rsidRDefault="00171AC6" w:rsidP="00AF17B1">
      <w:pPr>
        <w:pStyle w:val="Lbjegyzetszveg"/>
      </w:pPr>
      <w:r w:rsidRPr="00F32FFA">
        <w:rPr>
          <w:rStyle w:val="Lbjegyzet-hivatkozs"/>
        </w:rPr>
        <w:footnoteRef/>
      </w:r>
      <w:r w:rsidRPr="00F32FFA">
        <w:t xml:space="preserve"> 2010. április 30-i állapot szerint</w:t>
      </w:r>
    </w:p>
  </w:footnote>
  <w:footnote w:id="5">
    <w:p w:rsidR="00171AC6" w:rsidRDefault="00171AC6" w:rsidP="00AF17B1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877AE9">
        <w:t>2009-ben oktatási és képzési szakemberek számára 6 szakértői tanulmányutat szerveztek magyar intézmények.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97E" w:rsidRDefault="00B6197E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97E" w:rsidRDefault="00B6197E" w:rsidP="00B6197E">
    <w:pPr>
      <w:pStyle w:val="lfej"/>
      <w:numPr>
        <w:ilvl w:val="0"/>
        <w:numId w:val="7"/>
      </w:numPr>
      <w:jc w:val="right"/>
    </w:pPr>
    <w:r>
      <w:t>sz. melléklet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97E" w:rsidRDefault="00B6197E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513B9"/>
    <w:multiLevelType w:val="hybridMultilevel"/>
    <w:tmpl w:val="CEAC21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166CF"/>
    <w:multiLevelType w:val="hybridMultilevel"/>
    <w:tmpl w:val="1B5AA788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08CB5D6">
      <w:start w:val="2009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DFE54C3"/>
    <w:multiLevelType w:val="hybridMultilevel"/>
    <w:tmpl w:val="C00648DE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55311CB"/>
    <w:multiLevelType w:val="hybridMultilevel"/>
    <w:tmpl w:val="A5A64226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5C17A1F"/>
    <w:multiLevelType w:val="hybridMultilevel"/>
    <w:tmpl w:val="764A79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FFC13EE"/>
    <w:multiLevelType w:val="hybridMultilevel"/>
    <w:tmpl w:val="F17234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333E7F"/>
    <w:multiLevelType w:val="hybridMultilevel"/>
    <w:tmpl w:val="FD02F538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17B1"/>
    <w:rsid w:val="00171AC6"/>
    <w:rsid w:val="001B0BCD"/>
    <w:rsid w:val="001F64ED"/>
    <w:rsid w:val="00266896"/>
    <w:rsid w:val="00321068"/>
    <w:rsid w:val="003B254C"/>
    <w:rsid w:val="004D26CE"/>
    <w:rsid w:val="00625902"/>
    <w:rsid w:val="008577AB"/>
    <w:rsid w:val="00891191"/>
    <w:rsid w:val="0093562D"/>
    <w:rsid w:val="009507F6"/>
    <w:rsid w:val="00A02F7C"/>
    <w:rsid w:val="00A22100"/>
    <w:rsid w:val="00AF17B1"/>
    <w:rsid w:val="00B409D0"/>
    <w:rsid w:val="00B575EA"/>
    <w:rsid w:val="00B6197E"/>
    <w:rsid w:val="00C01B3E"/>
    <w:rsid w:val="00CF1A34"/>
    <w:rsid w:val="00D55174"/>
    <w:rsid w:val="00D93513"/>
    <w:rsid w:val="00DD5B21"/>
    <w:rsid w:val="00E11B5D"/>
    <w:rsid w:val="00E30340"/>
    <w:rsid w:val="00E45B69"/>
    <w:rsid w:val="00E95A63"/>
    <w:rsid w:val="00EE08AB"/>
    <w:rsid w:val="00F62CB4"/>
    <w:rsid w:val="00F81AF2"/>
    <w:rsid w:val="00F87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5517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D551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D551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D551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qFormat/>
    <w:rsid w:val="00D55174"/>
    <w:pPr>
      <w:keepNext/>
      <w:spacing w:before="240" w:after="60"/>
      <w:outlineLvl w:val="3"/>
    </w:pPr>
    <w:rPr>
      <w:b/>
      <w:bCs/>
      <w:sz w:val="28"/>
      <w:szCs w:val="28"/>
      <w:lang w:val="en-GB"/>
    </w:rPr>
  </w:style>
  <w:style w:type="paragraph" w:styleId="Cmsor5">
    <w:name w:val="heading 5"/>
    <w:basedOn w:val="Norml"/>
    <w:next w:val="Norml"/>
    <w:qFormat/>
    <w:rsid w:val="00D5517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qFormat/>
    <w:rsid w:val="00D55174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qFormat/>
    <w:rsid w:val="00D55174"/>
    <w:pPr>
      <w:spacing w:before="240" w:after="60"/>
      <w:outlineLvl w:val="6"/>
    </w:pPr>
  </w:style>
  <w:style w:type="paragraph" w:styleId="Cmsor9">
    <w:name w:val="heading 9"/>
    <w:basedOn w:val="Norml"/>
    <w:next w:val="Norml"/>
    <w:link w:val="Cmsor9Char"/>
    <w:qFormat/>
    <w:rsid w:val="00D5517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ejezetcm1">
    <w:name w:val="fejezetcím1"/>
    <w:basedOn w:val="Cmsor5"/>
    <w:autoRedefine/>
    <w:rsid w:val="003B254C"/>
    <w:pPr>
      <w:keepNext/>
      <w:spacing w:before="120" w:after="0"/>
      <w:jc w:val="both"/>
    </w:pPr>
    <w:rPr>
      <w:i w:val="0"/>
      <w:iCs w:val="0"/>
      <w:smallCaps/>
      <w:sz w:val="32"/>
      <w:szCs w:val="20"/>
      <w:lang w:eastAsia="en-US"/>
    </w:rPr>
  </w:style>
  <w:style w:type="paragraph" w:customStyle="1" w:styleId="fejezetcm2">
    <w:name w:val="fejezetcím2"/>
    <w:basedOn w:val="Norml"/>
    <w:autoRedefine/>
    <w:rsid w:val="003B254C"/>
    <w:pPr>
      <w:spacing w:before="120"/>
      <w:jc w:val="both"/>
      <w:outlineLvl w:val="0"/>
    </w:pPr>
    <w:rPr>
      <w:b/>
      <w:caps/>
      <w:sz w:val="28"/>
      <w:lang w:eastAsia="en-US"/>
    </w:rPr>
  </w:style>
  <w:style w:type="paragraph" w:customStyle="1" w:styleId="Stlus3">
    <w:name w:val="Stílus3"/>
    <w:basedOn w:val="Szvegtrzsbehzssal3"/>
    <w:autoRedefine/>
    <w:rsid w:val="003B254C"/>
    <w:pPr>
      <w:spacing w:before="120" w:after="0"/>
      <w:ind w:left="0"/>
      <w:jc w:val="both"/>
    </w:pPr>
    <w:rPr>
      <w:b/>
      <w:smallCaps/>
      <w:sz w:val="24"/>
      <w:szCs w:val="24"/>
    </w:rPr>
  </w:style>
  <w:style w:type="paragraph" w:styleId="Szvegtrzsbehzssal3">
    <w:name w:val="Body Text Indent 3"/>
    <w:basedOn w:val="Norml"/>
    <w:rsid w:val="003B254C"/>
    <w:pPr>
      <w:spacing w:after="120"/>
      <w:ind w:left="283"/>
    </w:pPr>
    <w:rPr>
      <w:sz w:val="16"/>
      <w:szCs w:val="16"/>
    </w:rPr>
  </w:style>
  <w:style w:type="paragraph" w:customStyle="1" w:styleId="fejezetcm3">
    <w:name w:val="fejezetcím3"/>
    <w:basedOn w:val="Szvegtrzsbehzssal3"/>
    <w:autoRedefine/>
    <w:rsid w:val="003B254C"/>
    <w:pPr>
      <w:spacing w:before="120" w:after="0"/>
      <w:ind w:left="0"/>
      <w:jc w:val="both"/>
    </w:pPr>
    <w:rPr>
      <w:b/>
      <w:smallCaps/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D55174"/>
    <w:rPr>
      <w:rFonts w:ascii="Arial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rsid w:val="00D55174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customStyle="1" w:styleId="Cmsor3Char">
    <w:name w:val="Címsor 3 Char"/>
    <w:basedOn w:val="Bekezdsalapbettpusa"/>
    <w:link w:val="Cmsor3"/>
    <w:rsid w:val="00D55174"/>
    <w:rPr>
      <w:rFonts w:ascii="Arial" w:hAnsi="Arial" w:cs="Arial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rsid w:val="00D55174"/>
    <w:rPr>
      <w:b/>
      <w:bCs/>
      <w:sz w:val="28"/>
      <w:szCs w:val="28"/>
      <w:lang w:val="en-GB"/>
    </w:rPr>
  </w:style>
  <w:style w:type="character" w:customStyle="1" w:styleId="Cmsor6Char">
    <w:name w:val="Címsor 6 Char"/>
    <w:basedOn w:val="Bekezdsalapbettpusa"/>
    <w:link w:val="Cmsor6"/>
    <w:rsid w:val="00D55174"/>
    <w:rPr>
      <w:b/>
      <w:bCs/>
      <w:sz w:val="22"/>
      <w:szCs w:val="22"/>
    </w:rPr>
  </w:style>
  <w:style w:type="character" w:customStyle="1" w:styleId="Cmsor7Char">
    <w:name w:val="Címsor 7 Char"/>
    <w:basedOn w:val="Bekezdsalapbettpusa"/>
    <w:link w:val="Cmsor7"/>
    <w:rsid w:val="00D55174"/>
    <w:rPr>
      <w:sz w:val="24"/>
      <w:szCs w:val="24"/>
    </w:rPr>
  </w:style>
  <w:style w:type="character" w:customStyle="1" w:styleId="Cmsor9Char">
    <w:name w:val="Címsor 9 Char"/>
    <w:basedOn w:val="Bekezdsalapbettpusa"/>
    <w:link w:val="Cmsor9"/>
    <w:rsid w:val="00D55174"/>
    <w:rPr>
      <w:rFonts w:ascii="Arial" w:hAnsi="Arial" w:cs="Arial"/>
      <w:sz w:val="22"/>
      <w:szCs w:val="22"/>
    </w:rPr>
  </w:style>
  <w:style w:type="paragraph" w:styleId="Cm">
    <w:name w:val="Title"/>
    <w:basedOn w:val="Norml"/>
    <w:link w:val="CmChar"/>
    <w:qFormat/>
    <w:rsid w:val="00D55174"/>
    <w:pPr>
      <w:jc w:val="center"/>
    </w:pPr>
    <w:rPr>
      <w:szCs w:val="20"/>
    </w:rPr>
  </w:style>
  <w:style w:type="character" w:customStyle="1" w:styleId="CmChar">
    <w:name w:val="Cím Char"/>
    <w:basedOn w:val="Bekezdsalapbettpusa"/>
    <w:link w:val="Cm"/>
    <w:rsid w:val="00D55174"/>
    <w:rPr>
      <w:sz w:val="24"/>
    </w:rPr>
  </w:style>
  <w:style w:type="character" w:styleId="Kiemels2">
    <w:name w:val="Strong"/>
    <w:basedOn w:val="Bekezdsalapbettpusa"/>
    <w:qFormat/>
    <w:rsid w:val="00D55174"/>
    <w:rPr>
      <w:b/>
      <w:bCs/>
    </w:rPr>
  </w:style>
  <w:style w:type="character" w:styleId="Kiemels">
    <w:name w:val="Emphasis"/>
    <w:basedOn w:val="Bekezdsalapbettpusa"/>
    <w:qFormat/>
    <w:rsid w:val="00D55174"/>
    <w:rPr>
      <w:i/>
      <w:iCs/>
    </w:rPr>
  </w:style>
  <w:style w:type="paragraph" w:styleId="Listaszerbekezds">
    <w:name w:val="List Paragraph"/>
    <w:basedOn w:val="Norml"/>
    <w:uiPriority w:val="34"/>
    <w:qFormat/>
    <w:rsid w:val="00AF17B1"/>
    <w:pPr>
      <w:ind w:left="720"/>
      <w:contextualSpacing/>
    </w:pPr>
  </w:style>
  <w:style w:type="paragraph" w:styleId="Szvegtrzs">
    <w:name w:val="Body Text"/>
    <w:basedOn w:val="Norml"/>
    <w:link w:val="SzvegtrzsChar"/>
    <w:rsid w:val="00AF17B1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AF17B1"/>
    <w:rPr>
      <w:sz w:val="24"/>
      <w:szCs w:val="24"/>
    </w:rPr>
  </w:style>
  <w:style w:type="paragraph" w:styleId="Lbjegyzetszveg">
    <w:name w:val="footnote text"/>
    <w:basedOn w:val="Norml"/>
    <w:link w:val="LbjegyzetszvegChar"/>
    <w:rsid w:val="00AF17B1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AF17B1"/>
  </w:style>
  <w:style w:type="character" w:styleId="Lbjegyzet-hivatkozs">
    <w:name w:val="footnote reference"/>
    <w:basedOn w:val="Bekezdsalapbettpusa"/>
    <w:rsid w:val="00AF17B1"/>
    <w:rPr>
      <w:vertAlign w:val="superscript"/>
    </w:rPr>
  </w:style>
  <w:style w:type="paragraph" w:styleId="lfej">
    <w:name w:val="header"/>
    <w:basedOn w:val="Norml"/>
    <w:link w:val="lfejChar"/>
    <w:rsid w:val="00B575E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B575EA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B575E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575E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6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746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Tempus Közalapítvány</Company>
  <LinksUpToDate>false</LinksUpToDate>
  <CharactersWithSpaces>5336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Tordai Péter</dc:creator>
  <cp:keywords/>
  <dc:description/>
  <cp:lastModifiedBy>Tordai Péter</cp:lastModifiedBy>
  <cp:revision>6</cp:revision>
  <dcterms:created xsi:type="dcterms:W3CDTF">2010-05-27T08:01:00Z</dcterms:created>
  <dcterms:modified xsi:type="dcterms:W3CDTF">2010-05-27T08:40:00Z</dcterms:modified>
</cp:coreProperties>
</file>